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58A" w:rsidRDefault="006221AB" w:rsidP="000B62C4">
      <w:pPr>
        <w:pStyle w:val="Heading1"/>
        <w:jc w:val="center"/>
        <w:rPr>
          <w:sz w:val="72"/>
          <w:szCs w:val="72"/>
        </w:rPr>
      </w:pPr>
      <w:r w:rsidRPr="000B62C4">
        <w:rPr>
          <w:sz w:val="72"/>
          <w:szCs w:val="72"/>
        </w:rPr>
        <w:t xml:space="preserve"> </w:t>
      </w:r>
    </w:p>
    <w:p w:rsidR="009A658A" w:rsidRDefault="009A658A" w:rsidP="000B62C4">
      <w:pPr>
        <w:pStyle w:val="Heading1"/>
        <w:jc w:val="center"/>
        <w:rPr>
          <w:sz w:val="72"/>
          <w:szCs w:val="72"/>
        </w:rPr>
      </w:pPr>
    </w:p>
    <w:p w:rsidR="00216544" w:rsidRDefault="000348C7" w:rsidP="000B62C4">
      <w:pPr>
        <w:pStyle w:val="Heading1"/>
        <w:jc w:val="center"/>
        <w:rPr>
          <w:sz w:val="72"/>
          <w:szCs w:val="72"/>
        </w:rPr>
      </w:pPr>
      <w:r>
        <w:rPr>
          <w:sz w:val="72"/>
          <w:szCs w:val="72"/>
        </w:rPr>
        <w:t xml:space="preserve">SHOULD WE TAKE </w:t>
      </w:r>
    </w:p>
    <w:p w:rsidR="000B62C4" w:rsidRDefault="000B62C4" w:rsidP="000B62C4">
      <w:pPr>
        <w:pStyle w:val="Heading1"/>
        <w:jc w:val="center"/>
        <w:rPr>
          <w:sz w:val="72"/>
          <w:szCs w:val="72"/>
        </w:rPr>
      </w:pPr>
      <w:r w:rsidRPr="000B62C4">
        <w:rPr>
          <w:sz w:val="72"/>
          <w:szCs w:val="72"/>
        </w:rPr>
        <w:t xml:space="preserve">THE BIBLE </w:t>
      </w:r>
    </w:p>
    <w:p w:rsidR="000B62C4" w:rsidRDefault="000B62C4" w:rsidP="000B62C4">
      <w:pPr>
        <w:pStyle w:val="Heading1"/>
        <w:jc w:val="center"/>
        <w:rPr>
          <w:sz w:val="72"/>
          <w:szCs w:val="72"/>
        </w:rPr>
      </w:pPr>
      <w:proofErr w:type="gramStart"/>
      <w:r w:rsidRPr="000B62C4">
        <w:rPr>
          <w:sz w:val="72"/>
          <w:szCs w:val="72"/>
        </w:rPr>
        <w:t>LITERALLY</w:t>
      </w:r>
      <w:r w:rsidR="000348C7">
        <w:rPr>
          <w:sz w:val="72"/>
          <w:szCs w:val="72"/>
        </w:rPr>
        <w:t>?</w:t>
      </w:r>
      <w:proofErr w:type="gramEnd"/>
      <w:r w:rsidRPr="000B62C4">
        <w:rPr>
          <w:sz w:val="72"/>
          <w:szCs w:val="72"/>
        </w:rPr>
        <w:t xml:space="preserve"> </w:t>
      </w:r>
    </w:p>
    <w:p w:rsidR="000348C7" w:rsidRPr="000348C7" w:rsidRDefault="000348C7" w:rsidP="000348C7"/>
    <w:p w:rsidR="000348C7" w:rsidRPr="000348C7" w:rsidRDefault="000348C7" w:rsidP="000348C7"/>
    <w:p w:rsidR="00B92355" w:rsidRPr="000348C7" w:rsidRDefault="000348C7" w:rsidP="000B62C4">
      <w:pPr>
        <w:pStyle w:val="Heading1"/>
        <w:jc w:val="center"/>
        <w:rPr>
          <w:sz w:val="48"/>
          <w:szCs w:val="48"/>
        </w:rPr>
      </w:pPr>
      <w:r w:rsidRPr="000348C7">
        <w:rPr>
          <w:sz w:val="48"/>
          <w:szCs w:val="48"/>
        </w:rPr>
        <w:t>WHY THE ANSWER IS “YES” AND “NO”</w:t>
      </w:r>
    </w:p>
    <w:p w:rsidR="000B62C4" w:rsidRPr="000B62C4" w:rsidRDefault="000B62C4" w:rsidP="000B62C4"/>
    <w:p w:rsidR="000B62C4" w:rsidRDefault="000B62C4" w:rsidP="000B62C4"/>
    <w:p w:rsidR="009A658A" w:rsidRDefault="009A658A" w:rsidP="000B62C4"/>
    <w:p w:rsidR="000B62C4" w:rsidRDefault="000B62C4" w:rsidP="000B62C4">
      <w:pPr>
        <w:jc w:val="center"/>
        <w:rPr>
          <w:sz w:val="28"/>
          <w:szCs w:val="28"/>
        </w:rPr>
      </w:pPr>
      <w:r>
        <w:rPr>
          <w:sz w:val="28"/>
          <w:szCs w:val="28"/>
        </w:rPr>
        <w:t>By</w:t>
      </w:r>
    </w:p>
    <w:p w:rsidR="000B62C4" w:rsidRDefault="000B62C4" w:rsidP="000B62C4">
      <w:pPr>
        <w:jc w:val="center"/>
        <w:rPr>
          <w:sz w:val="28"/>
          <w:szCs w:val="28"/>
        </w:rPr>
      </w:pPr>
    </w:p>
    <w:p w:rsidR="009A658A" w:rsidRDefault="009A658A" w:rsidP="000B62C4">
      <w:pPr>
        <w:jc w:val="center"/>
        <w:rPr>
          <w:sz w:val="28"/>
          <w:szCs w:val="28"/>
        </w:rPr>
      </w:pPr>
    </w:p>
    <w:p w:rsidR="000348C7" w:rsidRDefault="000B62C4" w:rsidP="000B62C4">
      <w:pPr>
        <w:jc w:val="center"/>
        <w:rPr>
          <w:b/>
          <w:sz w:val="28"/>
          <w:szCs w:val="28"/>
        </w:rPr>
      </w:pPr>
      <w:r w:rsidRPr="000B62C4">
        <w:rPr>
          <w:b/>
          <w:sz w:val="28"/>
          <w:szCs w:val="28"/>
        </w:rPr>
        <w:t>DAVID MA</w:t>
      </w:r>
      <w:r w:rsidR="005E1BB0">
        <w:rPr>
          <w:b/>
          <w:sz w:val="28"/>
          <w:szCs w:val="28"/>
        </w:rPr>
        <w:t>L</w:t>
      </w:r>
      <w:r w:rsidRPr="000B62C4">
        <w:rPr>
          <w:b/>
          <w:sz w:val="28"/>
          <w:szCs w:val="28"/>
        </w:rPr>
        <w:t>COLM BENNETT</w:t>
      </w:r>
      <w:r w:rsidR="000348C7">
        <w:rPr>
          <w:b/>
          <w:sz w:val="28"/>
          <w:szCs w:val="28"/>
        </w:rPr>
        <w:t xml:space="preserve"> </w:t>
      </w:r>
    </w:p>
    <w:p w:rsidR="000348C7" w:rsidRDefault="000348C7" w:rsidP="000B62C4">
      <w:pPr>
        <w:jc w:val="center"/>
        <w:rPr>
          <w:b/>
          <w:sz w:val="28"/>
          <w:szCs w:val="28"/>
        </w:rPr>
      </w:pPr>
    </w:p>
    <w:p w:rsidR="000B62C4" w:rsidRPr="000B62C4" w:rsidRDefault="000348C7" w:rsidP="000B62C4">
      <w:pPr>
        <w:jc w:val="center"/>
        <w:rPr>
          <w:b/>
          <w:sz w:val="28"/>
          <w:szCs w:val="28"/>
        </w:rPr>
      </w:pPr>
      <w:r>
        <w:rPr>
          <w:b/>
          <w:sz w:val="28"/>
          <w:szCs w:val="28"/>
        </w:rPr>
        <w:t>(B.Th., M.Th. [with merit], PhD.)</w:t>
      </w:r>
    </w:p>
    <w:p w:rsidR="00B92355" w:rsidRDefault="00B92355" w:rsidP="00B92355">
      <w:pPr>
        <w:pStyle w:val="Heading3"/>
      </w:pPr>
    </w:p>
    <w:p w:rsidR="000B62C4" w:rsidRDefault="000B62C4" w:rsidP="000B62C4"/>
    <w:p w:rsidR="000B62C4" w:rsidRPr="000B62C4" w:rsidRDefault="000B62C4" w:rsidP="000B62C4"/>
    <w:p w:rsidR="00B92355" w:rsidRDefault="00B92355" w:rsidP="00976FAA">
      <w:pPr>
        <w:jc w:val="center"/>
        <w:rPr>
          <w:sz w:val="24"/>
        </w:rPr>
      </w:pPr>
    </w:p>
    <w:p w:rsidR="009A658A" w:rsidRDefault="009A658A" w:rsidP="00976FAA">
      <w:pPr>
        <w:jc w:val="center"/>
        <w:rPr>
          <w:sz w:val="24"/>
        </w:rPr>
      </w:pPr>
    </w:p>
    <w:p w:rsidR="009A658A" w:rsidRDefault="009A658A" w:rsidP="00976FAA">
      <w:pPr>
        <w:jc w:val="center"/>
        <w:rPr>
          <w:sz w:val="24"/>
        </w:rPr>
      </w:pPr>
    </w:p>
    <w:p w:rsidR="009A658A" w:rsidRDefault="009A658A" w:rsidP="00976FAA">
      <w:pPr>
        <w:jc w:val="center"/>
        <w:rPr>
          <w:sz w:val="24"/>
        </w:rPr>
      </w:pPr>
    </w:p>
    <w:p w:rsidR="009A658A" w:rsidRDefault="009A658A" w:rsidP="00976FAA">
      <w:pPr>
        <w:jc w:val="center"/>
        <w:rPr>
          <w:sz w:val="24"/>
        </w:rPr>
      </w:pPr>
    </w:p>
    <w:p w:rsidR="009A658A" w:rsidRDefault="009A658A" w:rsidP="00976FAA">
      <w:pPr>
        <w:jc w:val="center"/>
        <w:rPr>
          <w:sz w:val="24"/>
        </w:rPr>
      </w:pPr>
    </w:p>
    <w:p w:rsidR="009A658A" w:rsidRDefault="009A658A" w:rsidP="00976FAA">
      <w:pPr>
        <w:jc w:val="center"/>
        <w:rPr>
          <w:sz w:val="24"/>
        </w:rPr>
      </w:pPr>
    </w:p>
    <w:p w:rsidR="009A658A" w:rsidRDefault="009A658A" w:rsidP="00976FAA">
      <w:pPr>
        <w:jc w:val="center"/>
        <w:rPr>
          <w:sz w:val="24"/>
        </w:rPr>
      </w:pPr>
    </w:p>
    <w:p w:rsidR="009A658A" w:rsidRDefault="009A658A" w:rsidP="00976FAA">
      <w:pPr>
        <w:jc w:val="center"/>
        <w:rPr>
          <w:sz w:val="24"/>
        </w:rPr>
      </w:pPr>
    </w:p>
    <w:p w:rsidR="000348C7" w:rsidRDefault="000348C7" w:rsidP="00976FAA">
      <w:pPr>
        <w:jc w:val="center"/>
        <w:rPr>
          <w:sz w:val="24"/>
        </w:rPr>
      </w:pPr>
    </w:p>
    <w:p w:rsidR="000348C7" w:rsidRDefault="000348C7" w:rsidP="00976FAA">
      <w:pPr>
        <w:jc w:val="center"/>
        <w:rPr>
          <w:sz w:val="24"/>
        </w:rPr>
      </w:pPr>
    </w:p>
    <w:p w:rsidR="000348C7" w:rsidRDefault="000348C7" w:rsidP="00976FAA">
      <w:pPr>
        <w:jc w:val="center"/>
        <w:rPr>
          <w:sz w:val="24"/>
        </w:rPr>
      </w:pPr>
    </w:p>
    <w:p w:rsidR="000348C7" w:rsidRDefault="000348C7" w:rsidP="00976FAA">
      <w:pPr>
        <w:jc w:val="center"/>
        <w:rPr>
          <w:sz w:val="24"/>
        </w:rPr>
      </w:pPr>
    </w:p>
    <w:p w:rsidR="000348C7" w:rsidRDefault="000348C7" w:rsidP="00976FAA">
      <w:pPr>
        <w:jc w:val="center"/>
        <w:rPr>
          <w:sz w:val="24"/>
        </w:rPr>
      </w:pPr>
    </w:p>
    <w:p w:rsidR="000348C7" w:rsidRDefault="000348C7" w:rsidP="00976FAA">
      <w:pPr>
        <w:jc w:val="center"/>
        <w:rPr>
          <w:sz w:val="24"/>
        </w:rPr>
      </w:pPr>
    </w:p>
    <w:p w:rsidR="000348C7" w:rsidRDefault="000348C7" w:rsidP="00976FAA">
      <w:pPr>
        <w:jc w:val="center"/>
        <w:rPr>
          <w:sz w:val="24"/>
        </w:rPr>
      </w:pPr>
    </w:p>
    <w:p w:rsidR="000348C7" w:rsidRDefault="000348C7" w:rsidP="00976FAA">
      <w:pPr>
        <w:jc w:val="center"/>
        <w:rPr>
          <w:sz w:val="24"/>
        </w:rPr>
      </w:pPr>
    </w:p>
    <w:p w:rsidR="00976FAA" w:rsidRPr="00976FAA" w:rsidRDefault="00976FAA" w:rsidP="00976FAA">
      <w:pPr>
        <w:jc w:val="center"/>
        <w:rPr>
          <w:b/>
          <w:sz w:val="28"/>
          <w:szCs w:val="28"/>
        </w:rPr>
      </w:pPr>
      <w:r w:rsidRPr="00976FAA">
        <w:rPr>
          <w:b/>
          <w:sz w:val="28"/>
          <w:szCs w:val="28"/>
        </w:rPr>
        <w:t>CHAPTER 1</w:t>
      </w:r>
    </w:p>
    <w:p w:rsidR="00976FAA" w:rsidRPr="00976FAA" w:rsidRDefault="00976FAA" w:rsidP="00976FAA">
      <w:pPr>
        <w:jc w:val="center"/>
        <w:rPr>
          <w:b/>
          <w:sz w:val="28"/>
          <w:szCs w:val="28"/>
        </w:rPr>
      </w:pPr>
    </w:p>
    <w:p w:rsidR="009D6637" w:rsidRDefault="0064073D" w:rsidP="00976FAA">
      <w:pPr>
        <w:jc w:val="center"/>
        <w:rPr>
          <w:b/>
          <w:sz w:val="28"/>
          <w:szCs w:val="28"/>
        </w:rPr>
      </w:pPr>
      <w:r>
        <w:rPr>
          <w:b/>
          <w:sz w:val="28"/>
          <w:szCs w:val="28"/>
        </w:rPr>
        <w:t xml:space="preserve">What </w:t>
      </w:r>
      <w:r w:rsidR="008F11A2">
        <w:rPr>
          <w:b/>
          <w:sz w:val="28"/>
          <w:szCs w:val="28"/>
        </w:rPr>
        <w:t>D</w:t>
      </w:r>
      <w:r>
        <w:rPr>
          <w:b/>
          <w:sz w:val="28"/>
          <w:szCs w:val="28"/>
        </w:rPr>
        <w:t xml:space="preserve">o </w:t>
      </w:r>
      <w:r w:rsidR="008F11A2">
        <w:rPr>
          <w:b/>
          <w:sz w:val="28"/>
          <w:szCs w:val="28"/>
        </w:rPr>
        <w:t>W</w:t>
      </w:r>
      <w:r>
        <w:rPr>
          <w:b/>
          <w:sz w:val="28"/>
          <w:szCs w:val="28"/>
        </w:rPr>
        <w:t xml:space="preserve">e Mean </w:t>
      </w:r>
      <w:r w:rsidR="008F11A2">
        <w:rPr>
          <w:b/>
          <w:sz w:val="28"/>
          <w:szCs w:val="28"/>
        </w:rPr>
        <w:t>W</w:t>
      </w:r>
      <w:r w:rsidR="00746B0E">
        <w:rPr>
          <w:b/>
          <w:sz w:val="28"/>
          <w:szCs w:val="28"/>
        </w:rPr>
        <w:t xml:space="preserve">hen </w:t>
      </w:r>
      <w:r w:rsidR="008F11A2">
        <w:rPr>
          <w:b/>
          <w:sz w:val="28"/>
          <w:szCs w:val="28"/>
        </w:rPr>
        <w:t>W</w:t>
      </w:r>
      <w:r w:rsidR="00746B0E">
        <w:rPr>
          <w:b/>
          <w:sz w:val="28"/>
          <w:szCs w:val="28"/>
        </w:rPr>
        <w:t xml:space="preserve">e </w:t>
      </w:r>
      <w:r w:rsidR="008F11A2">
        <w:rPr>
          <w:b/>
          <w:sz w:val="28"/>
          <w:szCs w:val="28"/>
        </w:rPr>
        <w:t>S</w:t>
      </w:r>
      <w:r w:rsidR="00746B0E">
        <w:rPr>
          <w:b/>
          <w:sz w:val="28"/>
          <w:szCs w:val="28"/>
        </w:rPr>
        <w:t>ay</w:t>
      </w:r>
      <w:r>
        <w:rPr>
          <w:b/>
          <w:sz w:val="28"/>
          <w:szCs w:val="28"/>
        </w:rPr>
        <w:t xml:space="preserve"> </w:t>
      </w:r>
    </w:p>
    <w:p w:rsidR="00C95D18" w:rsidRPr="00976FAA" w:rsidRDefault="009D6637" w:rsidP="00976FAA">
      <w:pPr>
        <w:jc w:val="center"/>
        <w:rPr>
          <w:b/>
          <w:sz w:val="28"/>
          <w:szCs w:val="28"/>
        </w:rPr>
      </w:pPr>
      <w:r>
        <w:rPr>
          <w:b/>
          <w:sz w:val="28"/>
          <w:szCs w:val="28"/>
        </w:rPr>
        <w:t>“</w:t>
      </w:r>
      <w:r w:rsidR="00884E34">
        <w:rPr>
          <w:b/>
          <w:sz w:val="28"/>
          <w:szCs w:val="28"/>
        </w:rPr>
        <w:t>We</w:t>
      </w:r>
      <w:r w:rsidR="00746B0E">
        <w:rPr>
          <w:b/>
          <w:sz w:val="28"/>
          <w:szCs w:val="28"/>
        </w:rPr>
        <w:t xml:space="preserve"> </w:t>
      </w:r>
      <w:r>
        <w:rPr>
          <w:b/>
          <w:sz w:val="28"/>
          <w:szCs w:val="28"/>
        </w:rPr>
        <w:t>Tak</w:t>
      </w:r>
      <w:r w:rsidR="00746B0E">
        <w:rPr>
          <w:b/>
          <w:sz w:val="28"/>
          <w:szCs w:val="28"/>
        </w:rPr>
        <w:t>e</w:t>
      </w:r>
      <w:r>
        <w:rPr>
          <w:b/>
          <w:sz w:val="28"/>
          <w:szCs w:val="28"/>
        </w:rPr>
        <w:t xml:space="preserve"> </w:t>
      </w:r>
      <w:r w:rsidR="008F11A2">
        <w:rPr>
          <w:b/>
          <w:sz w:val="28"/>
          <w:szCs w:val="28"/>
        </w:rPr>
        <w:t>T</w:t>
      </w:r>
      <w:r>
        <w:rPr>
          <w:b/>
          <w:sz w:val="28"/>
          <w:szCs w:val="28"/>
        </w:rPr>
        <w:t xml:space="preserve">he Bible </w:t>
      </w:r>
      <w:r w:rsidR="0064073D">
        <w:rPr>
          <w:b/>
          <w:sz w:val="28"/>
          <w:szCs w:val="28"/>
        </w:rPr>
        <w:t>Literal</w:t>
      </w:r>
      <w:r>
        <w:rPr>
          <w:b/>
          <w:sz w:val="28"/>
          <w:szCs w:val="28"/>
        </w:rPr>
        <w:t>ly</w:t>
      </w:r>
      <w:r w:rsidR="0064073D">
        <w:rPr>
          <w:b/>
          <w:sz w:val="28"/>
          <w:szCs w:val="28"/>
        </w:rPr>
        <w:t>?</w:t>
      </w:r>
      <w:r w:rsidR="00746B0E">
        <w:rPr>
          <w:b/>
          <w:sz w:val="28"/>
          <w:szCs w:val="28"/>
        </w:rPr>
        <w:t>”</w:t>
      </w:r>
    </w:p>
    <w:p w:rsidR="00C95D18" w:rsidRDefault="00C95D18" w:rsidP="00B92355">
      <w:pPr>
        <w:jc w:val="both"/>
        <w:rPr>
          <w:b/>
          <w:sz w:val="24"/>
        </w:rPr>
      </w:pPr>
    </w:p>
    <w:p w:rsidR="00B92355" w:rsidRPr="000619D3" w:rsidRDefault="00B92355" w:rsidP="000E560A">
      <w:pPr>
        <w:spacing w:line="276" w:lineRule="auto"/>
        <w:jc w:val="both"/>
        <w:rPr>
          <w:sz w:val="22"/>
          <w:szCs w:val="22"/>
        </w:rPr>
      </w:pPr>
      <w:r w:rsidRPr="000619D3">
        <w:rPr>
          <w:sz w:val="22"/>
          <w:szCs w:val="22"/>
        </w:rPr>
        <w:t>A TV preacher once said “I was reading the Bible the other day and the words literally jumped up off the page.”</w:t>
      </w:r>
      <w:r w:rsidR="006221AB" w:rsidRPr="000619D3">
        <w:rPr>
          <w:sz w:val="22"/>
          <w:szCs w:val="22"/>
        </w:rPr>
        <w:t xml:space="preserve"> I know what the dear man meant, but the words did not </w:t>
      </w:r>
      <w:r w:rsidR="006221AB" w:rsidRPr="000619D3">
        <w:rPr>
          <w:i/>
          <w:sz w:val="22"/>
          <w:szCs w:val="22"/>
        </w:rPr>
        <w:t>literally</w:t>
      </w:r>
      <w:r w:rsidR="006221AB" w:rsidRPr="000619D3">
        <w:rPr>
          <w:sz w:val="22"/>
          <w:szCs w:val="22"/>
        </w:rPr>
        <w:t xml:space="preserve"> jump up off the page. Print on the page has a reliable habit of staying there. It may metaphorically jump, but it does not do so literally.  </w:t>
      </w:r>
    </w:p>
    <w:p w:rsidR="002E5AB1" w:rsidRDefault="007E4F75" w:rsidP="002E5AB1">
      <w:pPr>
        <w:spacing w:line="276" w:lineRule="auto"/>
        <w:ind w:firstLine="397"/>
        <w:jc w:val="both"/>
        <w:rPr>
          <w:sz w:val="22"/>
          <w:szCs w:val="22"/>
        </w:rPr>
      </w:pPr>
      <w:r w:rsidRPr="000619D3">
        <w:rPr>
          <w:sz w:val="22"/>
          <w:szCs w:val="22"/>
        </w:rPr>
        <w:t>Similar</w:t>
      </w:r>
      <w:r w:rsidR="00CC7298">
        <w:rPr>
          <w:sz w:val="22"/>
          <w:szCs w:val="22"/>
        </w:rPr>
        <w:t xml:space="preserve">ly, a football commentator was </w:t>
      </w:r>
      <w:r w:rsidRPr="000619D3">
        <w:rPr>
          <w:sz w:val="22"/>
          <w:szCs w:val="22"/>
        </w:rPr>
        <w:t xml:space="preserve">heard to say, “It’s literally murder out there today”. Well, it may have been a pretty rough game, but no one was </w:t>
      </w:r>
      <w:r w:rsidRPr="000619D3">
        <w:rPr>
          <w:i/>
          <w:sz w:val="22"/>
          <w:szCs w:val="22"/>
        </w:rPr>
        <w:t>literally</w:t>
      </w:r>
      <w:r w:rsidRPr="000619D3">
        <w:rPr>
          <w:sz w:val="22"/>
          <w:szCs w:val="22"/>
        </w:rPr>
        <w:t xml:space="preserve"> </w:t>
      </w:r>
      <w:r w:rsidR="008C19E3" w:rsidRPr="000619D3">
        <w:rPr>
          <w:sz w:val="22"/>
          <w:szCs w:val="22"/>
        </w:rPr>
        <w:t xml:space="preserve">deliberately </w:t>
      </w:r>
      <w:r w:rsidRPr="000619D3">
        <w:rPr>
          <w:sz w:val="22"/>
          <w:szCs w:val="22"/>
        </w:rPr>
        <w:t xml:space="preserve">killing anyone else. </w:t>
      </w:r>
      <w:r w:rsidR="00FD3DE3" w:rsidRPr="000619D3">
        <w:rPr>
          <w:sz w:val="22"/>
          <w:szCs w:val="22"/>
        </w:rPr>
        <w:t xml:space="preserve">At least, I hope not. </w:t>
      </w:r>
      <w:r w:rsidRPr="000619D3">
        <w:rPr>
          <w:sz w:val="22"/>
          <w:szCs w:val="22"/>
        </w:rPr>
        <w:t xml:space="preserve">It may have been “murder” </w:t>
      </w:r>
      <w:r w:rsidR="00A66ECA">
        <w:rPr>
          <w:sz w:val="22"/>
          <w:szCs w:val="22"/>
        </w:rPr>
        <w:t>figurativ</w:t>
      </w:r>
      <w:r w:rsidR="00A66ECA" w:rsidRPr="000619D3">
        <w:rPr>
          <w:sz w:val="22"/>
          <w:szCs w:val="22"/>
        </w:rPr>
        <w:t>ely</w:t>
      </w:r>
      <w:r w:rsidRPr="000619D3">
        <w:rPr>
          <w:sz w:val="22"/>
          <w:szCs w:val="22"/>
        </w:rPr>
        <w:t xml:space="preserve">, but </w:t>
      </w:r>
      <w:r w:rsidR="008C19E3" w:rsidRPr="000619D3">
        <w:rPr>
          <w:sz w:val="22"/>
          <w:szCs w:val="22"/>
        </w:rPr>
        <w:t xml:space="preserve">it was </w:t>
      </w:r>
      <w:r w:rsidRPr="000619D3">
        <w:rPr>
          <w:sz w:val="22"/>
          <w:szCs w:val="22"/>
        </w:rPr>
        <w:t xml:space="preserve">not </w:t>
      </w:r>
      <w:r w:rsidR="00E96CF0" w:rsidRPr="000619D3">
        <w:rPr>
          <w:sz w:val="22"/>
          <w:szCs w:val="22"/>
        </w:rPr>
        <w:t xml:space="preserve">murder </w:t>
      </w:r>
      <w:r w:rsidRPr="000619D3">
        <w:rPr>
          <w:sz w:val="22"/>
          <w:szCs w:val="22"/>
        </w:rPr>
        <w:t>literally.</w:t>
      </w:r>
      <w:r w:rsidR="002E5AB1">
        <w:rPr>
          <w:sz w:val="22"/>
          <w:szCs w:val="22"/>
        </w:rPr>
        <w:t xml:space="preserve"> </w:t>
      </w:r>
    </w:p>
    <w:p w:rsidR="002E5AB1" w:rsidRDefault="006221AB" w:rsidP="002E5AB1">
      <w:pPr>
        <w:spacing w:line="276" w:lineRule="auto"/>
        <w:ind w:firstLine="397"/>
        <w:jc w:val="both"/>
        <w:rPr>
          <w:sz w:val="22"/>
          <w:szCs w:val="22"/>
        </w:rPr>
      </w:pPr>
      <w:r w:rsidRPr="000619D3">
        <w:rPr>
          <w:sz w:val="22"/>
          <w:szCs w:val="22"/>
        </w:rPr>
        <w:t>That word “literally” is a tricky little fellow and its use</w:t>
      </w:r>
      <w:r w:rsidR="007E4F75" w:rsidRPr="000619D3">
        <w:rPr>
          <w:sz w:val="22"/>
          <w:szCs w:val="22"/>
        </w:rPr>
        <w:t xml:space="preserve"> with regard to the Bible</w:t>
      </w:r>
      <w:r w:rsidRPr="000619D3">
        <w:rPr>
          <w:sz w:val="22"/>
          <w:szCs w:val="22"/>
        </w:rPr>
        <w:t xml:space="preserve"> is frequently open to misuse. We are often urged to take the Bible literally, but if we took the whole Bible strictly literally we would make n</w:t>
      </w:r>
      <w:r w:rsidR="007E4F75" w:rsidRPr="000619D3">
        <w:rPr>
          <w:sz w:val="22"/>
          <w:szCs w:val="22"/>
        </w:rPr>
        <w:t xml:space="preserve">onsense of much of it, for </w:t>
      </w:r>
      <w:r w:rsidRPr="000619D3">
        <w:rPr>
          <w:sz w:val="22"/>
          <w:szCs w:val="22"/>
        </w:rPr>
        <w:t>t</w:t>
      </w:r>
      <w:r w:rsidR="007E4F75" w:rsidRPr="000619D3">
        <w:rPr>
          <w:sz w:val="22"/>
          <w:szCs w:val="22"/>
        </w:rPr>
        <w:t>he word of God</w:t>
      </w:r>
      <w:r w:rsidRPr="000619D3">
        <w:rPr>
          <w:sz w:val="22"/>
          <w:szCs w:val="22"/>
        </w:rPr>
        <w:t xml:space="preserve"> is full of all sorts of figures of speech, such as metaphors, similes,</w:t>
      </w:r>
      <w:r w:rsidR="007E4F75" w:rsidRPr="000619D3">
        <w:rPr>
          <w:sz w:val="22"/>
          <w:szCs w:val="22"/>
        </w:rPr>
        <w:t xml:space="preserve"> euphemisms</w:t>
      </w:r>
      <w:r w:rsidRPr="000619D3">
        <w:rPr>
          <w:sz w:val="22"/>
          <w:szCs w:val="22"/>
        </w:rPr>
        <w:t xml:space="preserve"> and symbolism</w:t>
      </w:r>
      <w:r w:rsidR="008C19E3" w:rsidRPr="000619D3">
        <w:rPr>
          <w:sz w:val="22"/>
          <w:szCs w:val="22"/>
        </w:rPr>
        <w:t>, not to mention parables</w:t>
      </w:r>
      <w:r w:rsidR="00C95D18" w:rsidRPr="000619D3">
        <w:rPr>
          <w:sz w:val="22"/>
          <w:szCs w:val="22"/>
        </w:rPr>
        <w:t xml:space="preserve">, which are </w:t>
      </w:r>
      <w:r w:rsidR="00D31BA2">
        <w:rPr>
          <w:sz w:val="22"/>
          <w:szCs w:val="22"/>
        </w:rPr>
        <w:t xml:space="preserve">made-up </w:t>
      </w:r>
      <w:r w:rsidR="00C95D18" w:rsidRPr="000619D3">
        <w:rPr>
          <w:sz w:val="22"/>
          <w:szCs w:val="22"/>
        </w:rPr>
        <w:t>stories designed to teach theological and ethical truth</w:t>
      </w:r>
      <w:r w:rsidR="007E4F75" w:rsidRPr="000619D3">
        <w:rPr>
          <w:sz w:val="22"/>
          <w:szCs w:val="22"/>
        </w:rPr>
        <w:t xml:space="preserve">. </w:t>
      </w:r>
    </w:p>
    <w:p w:rsidR="002E5AB1" w:rsidRDefault="009D400B" w:rsidP="002E5AB1">
      <w:pPr>
        <w:spacing w:line="276" w:lineRule="auto"/>
        <w:ind w:firstLine="397"/>
        <w:jc w:val="both"/>
        <w:rPr>
          <w:sz w:val="22"/>
          <w:szCs w:val="22"/>
        </w:rPr>
      </w:pPr>
      <w:r w:rsidRPr="000619D3">
        <w:rPr>
          <w:sz w:val="22"/>
          <w:szCs w:val="22"/>
        </w:rPr>
        <w:t>An example of these figures</w:t>
      </w:r>
      <w:r w:rsidR="00987879">
        <w:rPr>
          <w:sz w:val="22"/>
          <w:szCs w:val="22"/>
        </w:rPr>
        <w:t xml:space="preserve"> of speech</w:t>
      </w:r>
      <w:r w:rsidRPr="000619D3">
        <w:rPr>
          <w:sz w:val="22"/>
          <w:szCs w:val="22"/>
        </w:rPr>
        <w:t xml:space="preserve"> is when</w:t>
      </w:r>
      <w:r w:rsidR="007E4F75" w:rsidRPr="000619D3">
        <w:rPr>
          <w:sz w:val="22"/>
          <w:szCs w:val="22"/>
        </w:rPr>
        <w:t xml:space="preserve"> Isaiah spoke of </w:t>
      </w:r>
      <w:r w:rsidR="00F612FF" w:rsidRPr="000619D3">
        <w:rPr>
          <w:sz w:val="22"/>
          <w:szCs w:val="22"/>
        </w:rPr>
        <w:t>“those who hope in the Lord” soaring “on wings like eagles” (Is.</w:t>
      </w:r>
      <w:r w:rsidR="00D31BA2">
        <w:rPr>
          <w:sz w:val="22"/>
          <w:szCs w:val="22"/>
        </w:rPr>
        <w:t xml:space="preserve"> </w:t>
      </w:r>
      <w:r w:rsidR="00F612FF" w:rsidRPr="000619D3">
        <w:rPr>
          <w:sz w:val="22"/>
          <w:szCs w:val="22"/>
        </w:rPr>
        <w:t xml:space="preserve">40:31). This does not mean that those of us who hope in God will have flying </w:t>
      </w:r>
      <w:proofErr w:type="gramStart"/>
      <w:r w:rsidR="00F612FF" w:rsidRPr="000619D3">
        <w:rPr>
          <w:sz w:val="22"/>
          <w:szCs w:val="22"/>
        </w:rPr>
        <w:t>lessons,</w:t>
      </w:r>
      <w:proofErr w:type="gramEnd"/>
      <w:r w:rsidR="00F612FF" w:rsidRPr="000619D3">
        <w:rPr>
          <w:sz w:val="22"/>
          <w:szCs w:val="22"/>
        </w:rPr>
        <w:t xml:space="preserve"> rather</w:t>
      </w:r>
      <w:r w:rsidR="00FD3DE3" w:rsidRPr="000619D3">
        <w:rPr>
          <w:sz w:val="22"/>
          <w:szCs w:val="22"/>
        </w:rPr>
        <w:t xml:space="preserve"> it means</w:t>
      </w:r>
      <w:r w:rsidR="00F612FF" w:rsidRPr="000619D3">
        <w:rPr>
          <w:sz w:val="22"/>
          <w:szCs w:val="22"/>
        </w:rPr>
        <w:t xml:space="preserve"> that those who hope in God will </w:t>
      </w:r>
      <w:r w:rsidR="003072DA">
        <w:rPr>
          <w:sz w:val="22"/>
          <w:szCs w:val="22"/>
        </w:rPr>
        <w:t xml:space="preserve">have their spirits </w:t>
      </w:r>
      <w:r w:rsidR="00D16251">
        <w:rPr>
          <w:sz w:val="22"/>
          <w:szCs w:val="22"/>
        </w:rPr>
        <w:t>lift</w:t>
      </w:r>
      <w:r w:rsidR="003072DA">
        <w:rPr>
          <w:sz w:val="22"/>
          <w:szCs w:val="22"/>
        </w:rPr>
        <w:t>ed</w:t>
      </w:r>
      <w:r w:rsidR="00F612FF" w:rsidRPr="000619D3">
        <w:rPr>
          <w:sz w:val="22"/>
          <w:szCs w:val="22"/>
        </w:rPr>
        <w:t xml:space="preserve"> and that God will sustain them through the difficult times.</w:t>
      </w:r>
      <w:r w:rsidR="00D31BA2">
        <w:rPr>
          <w:sz w:val="22"/>
          <w:szCs w:val="22"/>
        </w:rPr>
        <w:t xml:space="preserve"> (See also Ex. 19:4 for a very similar idea.) Other examples are that of</w:t>
      </w:r>
      <w:r w:rsidR="00FD3DE3" w:rsidRPr="000619D3">
        <w:rPr>
          <w:sz w:val="22"/>
          <w:szCs w:val="22"/>
        </w:rPr>
        <w:t xml:space="preserve"> a </w:t>
      </w:r>
      <w:r w:rsidR="00C95D18" w:rsidRPr="000619D3">
        <w:rPr>
          <w:sz w:val="22"/>
          <w:szCs w:val="22"/>
        </w:rPr>
        <w:t xml:space="preserve">certain </w:t>
      </w:r>
      <w:r w:rsidR="009A658A" w:rsidRPr="000619D3">
        <w:rPr>
          <w:sz w:val="22"/>
          <w:szCs w:val="22"/>
        </w:rPr>
        <w:t>being</w:t>
      </w:r>
      <w:r w:rsidR="00FD3DE3" w:rsidRPr="000619D3">
        <w:rPr>
          <w:sz w:val="22"/>
          <w:szCs w:val="22"/>
        </w:rPr>
        <w:t xml:space="preserve"> in Revelation</w:t>
      </w:r>
      <w:r w:rsidR="00D31BA2">
        <w:rPr>
          <w:sz w:val="22"/>
          <w:szCs w:val="22"/>
        </w:rPr>
        <w:t>, who</w:t>
      </w:r>
      <w:r w:rsidR="00FD3DE3" w:rsidRPr="000619D3">
        <w:rPr>
          <w:sz w:val="22"/>
          <w:szCs w:val="22"/>
        </w:rPr>
        <w:t xml:space="preserve"> is described as a lamb (Rev. 5:6) and is also said to have </w:t>
      </w:r>
      <w:r w:rsidR="00D31BA2">
        <w:rPr>
          <w:sz w:val="22"/>
          <w:szCs w:val="22"/>
        </w:rPr>
        <w:t xml:space="preserve">a </w:t>
      </w:r>
      <w:r w:rsidR="00FD3DE3" w:rsidRPr="000619D3">
        <w:rPr>
          <w:sz w:val="22"/>
          <w:szCs w:val="22"/>
        </w:rPr>
        <w:t>sword sticking out of his mouth (Rev. 1:16). These are obvious references to Jesus Christ as Saviour and</w:t>
      </w:r>
      <w:r w:rsidR="000B66E6">
        <w:rPr>
          <w:sz w:val="22"/>
          <w:szCs w:val="22"/>
        </w:rPr>
        <w:t xml:space="preserve"> to</w:t>
      </w:r>
      <w:r w:rsidR="00FD3DE3" w:rsidRPr="000619D3">
        <w:rPr>
          <w:sz w:val="22"/>
          <w:szCs w:val="22"/>
        </w:rPr>
        <w:t xml:space="preserve"> the incisive power of His word. These Scriptures do not mean that Jesus walks around heaven bleating like a sheep, nor does </w:t>
      </w:r>
      <w:r w:rsidR="00365240" w:rsidRPr="000619D3">
        <w:rPr>
          <w:sz w:val="22"/>
          <w:szCs w:val="22"/>
        </w:rPr>
        <w:t>H</w:t>
      </w:r>
      <w:r w:rsidR="00FD3DE3" w:rsidRPr="000619D3">
        <w:rPr>
          <w:sz w:val="22"/>
          <w:szCs w:val="22"/>
        </w:rPr>
        <w:t>e have a</w:t>
      </w:r>
      <w:r w:rsidR="00365240" w:rsidRPr="000619D3">
        <w:rPr>
          <w:sz w:val="22"/>
          <w:szCs w:val="22"/>
        </w:rPr>
        <w:t xml:space="preserve"> literal sword in H</w:t>
      </w:r>
      <w:r w:rsidR="00FD3DE3" w:rsidRPr="000619D3">
        <w:rPr>
          <w:sz w:val="22"/>
          <w:szCs w:val="22"/>
        </w:rPr>
        <w:t>is mouth. Those figures are symbols that describe Christ’s role</w:t>
      </w:r>
      <w:r w:rsidR="00BE6612">
        <w:rPr>
          <w:sz w:val="22"/>
          <w:szCs w:val="22"/>
        </w:rPr>
        <w:t xml:space="preserve"> as Saviour</w:t>
      </w:r>
      <w:r w:rsidR="00FD3DE3" w:rsidRPr="000619D3">
        <w:rPr>
          <w:sz w:val="22"/>
          <w:szCs w:val="22"/>
        </w:rPr>
        <w:t xml:space="preserve"> and </w:t>
      </w:r>
      <w:r w:rsidR="0088601C" w:rsidRPr="000619D3">
        <w:rPr>
          <w:sz w:val="22"/>
          <w:szCs w:val="22"/>
        </w:rPr>
        <w:t xml:space="preserve">the </w:t>
      </w:r>
      <w:r w:rsidR="00FD3DE3" w:rsidRPr="000619D3">
        <w:rPr>
          <w:sz w:val="22"/>
          <w:szCs w:val="22"/>
        </w:rPr>
        <w:t>power</w:t>
      </w:r>
      <w:r w:rsidR="0088601C" w:rsidRPr="000619D3">
        <w:rPr>
          <w:sz w:val="22"/>
          <w:szCs w:val="22"/>
        </w:rPr>
        <w:t xml:space="preserve"> of His word</w:t>
      </w:r>
      <w:r w:rsidR="00FD3DE3" w:rsidRPr="000619D3">
        <w:rPr>
          <w:sz w:val="22"/>
          <w:szCs w:val="22"/>
        </w:rPr>
        <w:t>.</w:t>
      </w:r>
      <w:r w:rsidR="006221AB" w:rsidRPr="000619D3">
        <w:rPr>
          <w:sz w:val="22"/>
          <w:szCs w:val="22"/>
        </w:rPr>
        <w:t xml:space="preserve"> </w:t>
      </w:r>
    </w:p>
    <w:p w:rsidR="004A756C" w:rsidRDefault="00365240" w:rsidP="002E5AB1">
      <w:pPr>
        <w:spacing w:line="276" w:lineRule="auto"/>
        <w:ind w:firstLine="397"/>
        <w:jc w:val="both"/>
        <w:rPr>
          <w:sz w:val="22"/>
          <w:szCs w:val="22"/>
        </w:rPr>
      </w:pPr>
      <w:r w:rsidRPr="000619D3">
        <w:rPr>
          <w:sz w:val="22"/>
          <w:szCs w:val="22"/>
        </w:rPr>
        <w:t>Is taking the Bible literally the best way of understanding it? Indeed, what do we mean when we say</w:t>
      </w:r>
      <w:r w:rsidR="00E96CF0" w:rsidRPr="000619D3">
        <w:rPr>
          <w:sz w:val="22"/>
          <w:szCs w:val="22"/>
        </w:rPr>
        <w:t>,</w:t>
      </w:r>
      <w:r w:rsidRPr="000619D3">
        <w:rPr>
          <w:sz w:val="22"/>
          <w:szCs w:val="22"/>
        </w:rPr>
        <w:t xml:space="preserve"> “I take the Bible literally”? </w:t>
      </w:r>
      <w:r w:rsidR="00DC3A85" w:rsidRPr="000619D3">
        <w:rPr>
          <w:sz w:val="22"/>
          <w:szCs w:val="22"/>
        </w:rPr>
        <w:t xml:space="preserve">There are </w:t>
      </w:r>
      <w:r w:rsidR="006B14E6" w:rsidRPr="000619D3">
        <w:rPr>
          <w:sz w:val="22"/>
          <w:szCs w:val="22"/>
        </w:rPr>
        <w:t>really</w:t>
      </w:r>
      <w:r w:rsidR="00DC3A85" w:rsidRPr="000619D3">
        <w:rPr>
          <w:sz w:val="22"/>
          <w:szCs w:val="22"/>
        </w:rPr>
        <w:t xml:space="preserve"> two levels of literalness in language. The primary, strict form </w:t>
      </w:r>
      <w:r w:rsidR="00DC4748">
        <w:rPr>
          <w:sz w:val="22"/>
          <w:szCs w:val="22"/>
        </w:rPr>
        <w:t>is</w:t>
      </w:r>
      <w:r w:rsidR="00DC3A85" w:rsidRPr="000619D3">
        <w:rPr>
          <w:sz w:val="22"/>
          <w:szCs w:val="22"/>
        </w:rPr>
        <w:t xml:space="preserve"> when </w:t>
      </w:r>
      <w:r w:rsidR="00DC4748">
        <w:rPr>
          <w:sz w:val="22"/>
          <w:szCs w:val="22"/>
        </w:rPr>
        <w:t>you</w:t>
      </w:r>
      <w:r w:rsidR="00DC3A85" w:rsidRPr="000619D3">
        <w:rPr>
          <w:sz w:val="22"/>
          <w:szCs w:val="22"/>
        </w:rPr>
        <w:t xml:space="preserve"> say, “I see”, </w:t>
      </w:r>
      <w:r w:rsidR="00DC4748">
        <w:rPr>
          <w:sz w:val="22"/>
          <w:szCs w:val="22"/>
        </w:rPr>
        <w:t xml:space="preserve">and you </w:t>
      </w:r>
      <w:r w:rsidR="00DC3A85" w:rsidRPr="000619D3">
        <w:rPr>
          <w:sz w:val="22"/>
          <w:szCs w:val="22"/>
        </w:rPr>
        <w:t xml:space="preserve">only mean that which </w:t>
      </w:r>
      <w:r w:rsidR="00DC4748">
        <w:rPr>
          <w:sz w:val="22"/>
          <w:szCs w:val="22"/>
        </w:rPr>
        <w:t xml:space="preserve">you </w:t>
      </w:r>
      <w:r w:rsidR="00DC3A85" w:rsidRPr="000619D3">
        <w:rPr>
          <w:sz w:val="22"/>
          <w:szCs w:val="22"/>
        </w:rPr>
        <w:t>see with your eyes. The secondary form is when you say, “I see”, and you me</w:t>
      </w:r>
      <w:r w:rsidR="00E40664">
        <w:rPr>
          <w:sz w:val="22"/>
          <w:szCs w:val="22"/>
        </w:rPr>
        <w:t>an, for example, I understand. Each</w:t>
      </w:r>
      <w:r w:rsidR="00DC3A85" w:rsidRPr="000619D3">
        <w:rPr>
          <w:sz w:val="22"/>
          <w:szCs w:val="22"/>
        </w:rPr>
        <w:t xml:space="preserve"> </w:t>
      </w:r>
      <w:r w:rsidR="00E40664">
        <w:rPr>
          <w:sz w:val="22"/>
          <w:szCs w:val="22"/>
        </w:rPr>
        <w:t xml:space="preserve">of </w:t>
      </w:r>
      <w:r w:rsidR="00DC3A85" w:rsidRPr="000619D3">
        <w:rPr>
          <w:sz w:val="22"/>
          <w:szCs w:val="22"/>
        </w:rPr>
        <w:t xml:space="preserve">these interpretations </w:t>
      </w:r>
      <w:r w:rsidR="00E40664">
        <w:rPr>
          <w:sz w:val="22"/>
          <w:szCs w:val="22"/>
        </w:rPr>
        <w:t xml:space="preserve">can be </w:t>
      </w:r>
      <w:r w:rsidR="00DC3A85" w:rsidRPr="000619D3">
        <w:rPr>
          <w:sz w:val="22"/>
          <w:szCs w:val="22"/>
        </w:rPr>
        <w:t>referred to as literal, but the former is clearly more literal than the latter. In other words, the first form only allows each word to bear a strictly li</w:t>
      </w:r>
      <w:r w:rsidR="00D13751" w:rsidRPr="000619D3">
        <w:rPr>
          <w:sz w:val="22"/>
          <w:szCs w:val="22"/>
        </w:rPr>
        <w:t>teral meaning, while the second, whi</w:t>
      </w:r>
      <w:r w:rsidR="00746B0E">
        <w:rPr>
          <w:sz w:val="22"/>
          <w:szCs w:val="22"/>
        </w:rPr>
        <w:t>ch is</w:t>
      </w:r>
      <w:r w:rsidR="00D13751" w:rsidRPr="000619D3">
        <w:rPr>
          <w:sz w:val="22"/>
          <w:szCs w:val="22"/>
        </w:rPr>
        <w:t xml:space="preserve"> in the strictest sense a</w:t>
      </w:r>
      <w:r w:rsidR="00DC3A85" w:rsidRPr="000619D3">
        <w:rPr>
          <w:sz w:val="22"/>
          <w:szCs w:val="22"/>
        </w:rPr>
        <w:t xml:space="preserve"> metaphor</w:t>
      </w:r>
      <w:r w:rsidR="00D13751" w:rsidRPr="000619D3">
        <w:rPr>
          <w:sz w:val="22"/>
          <w:szCs w:val="22"/>
        </w:rPr>
        <w:t xml:space="preserve">, becomes literal by common usage. </w:t>
      </w:r>
      <w:r w:rsidR="00EF295C" w:rsidRPr="000619D3">
        <w:rPr>
          <w:sz w:val="22"/>
          <w:szCs w:val="22"/>
        </w:rPr>
        <w:t>The literal meaning has been described as “the basic, customary</w:t>
      </w:r>
      <w:r w:rsidR="0088601C" w:rsidRPr="000619D3">
        <w:rPr>
          <w:sz w:val="22"/>
          <w:szCs w:val="22"/>
        </w:rPr>
        <w:t>,</w:t>
      </w:r>
      <w:r w:rsidR="00EF295C" w:rsidRPr="000619D3">
        <w:rPr>
          <w:sz w:val="22"/>
          <w:szCs w:val="22"/>
        </w:rPr>
        <w:t xml:space="preserve"> socially designated meaning”</w:t>
      </w:r>
      <w:proofErr w:type="gramStart"/>
      <w:r w:rsidR="00EF295C" w:rsidRPr="000619D3">
        <w:rPr>
          <w:sz w:val="22"/>
          <w:szCs w:val="22"/>
        </w:rPr>
        <w:t>,</w:t>
      </w:r>
      <w:r w:rsidR="00D72988" w:rsidRPr="00D72988">
        <w:rPr>
          <w:sz w:val="22"/>
          <w:szCs w:val="22"/>
          <w:vertAlign w:val="superscript"/>
        </w:rPr>
        <w:t>1</w:t>
      </w:r>
      <w:proofErr w:type="gramEnd"/>
      <w:r w:rsidR="00ED1F0D">
        <w:rPr>
          <w:sz w:val="22"/>
          <w:szCs w:val="22"/>
        </w:rPr>
        <w:t xml:space="preserve"> </w:t>
      </w:r>
      <w:r w:rsidR="004A756C" w:rsidRPr="000619D3">
        <w:rPr>
          <w:sz w:val="22"/>
          <w:szCs w:val="22"/>
        </w:rPr>
        <w:t xml:space="preserve">which allows for both these forms to be considered literal. </w:t>
      </w:r>
    </w:p>
    <w:p w:rsidR="004A756C" w:rsidRDefault="004A756C" w:rsidP="002E5AB1">
      <w:pPr>
        <w:spacing w:line="276" w:lineRule="auto"/>
        <w:ind w:firstLine="397"/>
        <w:jc w:val="both"/>
        <w:rPr>
          <w:sz w:val="22"/>
          <w:szCs w:val="22"/>
        </w:rPr>
      </w:pPr>
      <w:r w:rsidRPr="000619D3">
        <w:rPr>
          <w:sz w:val="22"/>
          <w:szCs w:val="22"/>
        </w:rPr>
        <w:t xml:space="preserve">Taking all </w:t>
      </w:r>
      <w:r>
        <w:rPr>
          <w:sz w:val="22"/>
          <w:szCs w:val="22"/>
        </w:rPr>
        <w:t xml:space="preserve">that </w:t>
      </w:r>
      <w:r w:rsidRPr="000619D3">
        <w:rPr>
          <w:sz w:val="22"/>
          <w:szCs w:val="22"/>
        </w:rPr>
        <w:t>the Bible says literally in the first sense clearly will distort much of its meaning. God graciously speaks to us in human language, and in that makes abundant use of figures of speech, just as we do in everyday language. Clearly a strictly literal meaning is not always intended in the Bible and we must not, therefore, take all Scripture strictly literally. But</w:t>
      </w:r>
      <w:r>
        <w:rPr>
          <w:sz w:val="22"/>
          <w:szCs w:val="22"/>
        </w:rPr>
        <w:t>, in addition,</w:t>
      </w:r>
      <w:r w:rsidRPr="000619D3">
        <w:rPr>
          <w:sz w:val="22"/>
          <w:szCs w:val="22"/>
        </w:rPr>
        <w:t xml:space="preserve"> it is questionable whether the secondary meaning always satisfactorily allows for the way in which the Bible is written. </w:t>
      </w:r>
    </w:p>
    <w:p w:rsidR="004A756C" w:rsidRDefault="004A756C" w:rsidP="002E5AB1">
      <w:pPr>
        <w:spacing w:line="276" w:lineRule="auto"/>
        <w:ind w:firstLine="397"/>
        <w:jc w:val="both"/>
        <w:rPr>
          <w:sz w:val="22"/>
          <w:szCs w:val="22"/>
        </w:rPr>
      </w:pPr>
      <w:r w:rsidRPr="000619D3">
        <w:rPr>
          <w:sz w:val="22"/>
          <w:szCs w:val="22"/>
        </w:rPr>
        <w:t>The symbol of the lamb in Rev. 5:6, mentioned above, may be regarded as literal in the second sense because it is a “customary” meaning (i.e. it commonly appears in Re</w:t>
      </w:r>
      <w:r w:rsidR="00520BFA">
        <w:rPr>
          <w:sz w:val="22"/>
          <w:szCs w:val="22"/>
        </w:rPr>
        <w:t>velation as representing Christ;</w:t>
      </w:r>
      <w:r w:rsidRPr="000619D3">
        <w:rPr>
          <w:sz w:val="22"/>
          <w:szCs w:val="22"/>
        </w:rPr>
        <w:t xml:space="preserve"> see also Jn. 1:29, 36; Acts 8:32-35 </w:t>
      </w:r>
      <w:r>
        <w:rPr>
          <w:sz w:val="22"/>
          <w:szCs w:val="22"/>
        </w:rPr>
        <w:t>and</w:t>
      </w:r>
      <w:r w:rsidRPr="000619D3">
        <w:rPr>
          <w:sz w:val="22"/>
          <w:szCs w:val="22"/>
        </w:rPr>
        <w:t xml:space="preserve"> 1 Pet. 1:19). However, it is far from cer</w:t>
      </w:r>
      <w:r w:rsidR="00520BFA">
        <w:rPr>
          <w:sz w:val="22"/>
          <w:szCs w:val="22"/>
        </w:rPr>
        <w:t>tain</w:t>
      </w:r>
      <w:r w:rsidRPr="000619D3">
        <w:rPr>
          <w:sz w:val="22"/>
          <w:szCs w:val="22"/>
        </w:rPr>
        <w:t xml:space="preserve"> that the sword (Rev. 1:16) can be fairly regarded as literal even in the secondary sense. True</w:t>
      </w:r>
      <w:r>
        <w:rPr>
          <w:sz w:val="22"/>
          <w:szCs w:val="22"/>
        </w:rPr>
        <w:t>,</w:t>
      </w:r>
      <w:r w:rsidRPr="000619D3">
        <w:rPr>
          <w:sz w:val="22"/>
          <w:szCs w:val="22"/>
        </w:rPr>
        <w:t xml:space="preserve"> </w:t>
      </w:r>
      <w:r>
        <w:rPr>
          <w:sz w:val="22"/>
          <w:szCs w:val="22"/>
        </w:rPr>
        <w:t xml:space="preserve">you get the idea of </w:t>
      </w:r>
      <w:r w:rsidRPr="000619D3">
        <w:rPr>
          <w:sz w:val="22"/>
          <w:szCs w:val="22"/>
        </w:rPr>
        <w:t xml:space="preserve">God’s word cutting like a sword in Eph. 6:17 and Heb. 4:12, but can that usage be regarded as a first century “customary, </w:t>
      </w:r>
      <w:r w:rsidRPr="000619D3">
        <w:rPr>
          <w:sz w:val="22"/>
          <w:szCs w:val="22"/>
        </w:rPr>
        <w:lastRenderedPageBreak/>
        <w:t>socially designated meaning”? It certainly isn’t its basic meaning. It seems that to call that symbol literal is just struggling to apply that word to it simply because</w:t>
      </w:r>
      <w:r>
        <w:rPr>
          <w:sz w:val="22"/>
          <w:szCs w:val="22"/>
        </w:rPr>
        <w:t xml:space="preserve"> it</w:t>
      </w:r>
      <w:r w:rsidRPr="000619D3">
        <w:rPr>
          <w:sz w:val="22"/>
          <w:szCs w:val="22"/>
        </w:rPr>
        <w:t xml:space="preserve"> sounds orthodox</w:t>
      </w:r>
      <w:r w:rsidRPr="002757CC">
        <w:rPr>
          <w:sz w:val="22"/>
          <w:szCs w:val="22"/>
        </w:rPr>
        <w:t xml:space="preserve"> </w:t>
      </w:r>
      <w:r w:rsidRPr="000619D3">
        <w:rPr>
          <w:sz w:val="22"/>
          <w:szCs w:val="22"/>
        </w:rPr>
        <w:t xml:space="preserve">to do so, even though it is inappropriate. It stretches the meaning of the word literal too far. </w:t>
      </w:r>
    </w:p>
    <w:p w:rsidR="004A756C" w:rsidRDefault="004A756C" w:rsidP="002E5AB1">
      <w:pPr>
        <w:spacing w:line="276" w:lineRule="auto"/>
        <w:ind w:firstLine="397"/>
        <w:jc w:val="both"/>
        <w:rPr>
          <w:sz w:val="22"/>
          <w:szCs w:val="22"/>
        </w:rPr>
      </w:pPr>
      <w:r w:rsidRPr="000619D3">
        <w:rPr>
          <w:sz w:val="22"/>
          <w:szCs w:val="22"/>
        </w:rPr>
        <w:t>This raises the question of whether the word literal is even the right word to use with regard to understanding the Bible. It is, I would suggest, probably time for the word literal to be thrown out the window</w:t>
      </w:r>
      <w:r>
        <w:rPr>
          <w:sz w:val="22"/>
          <w:szCs w:val="22"/>
        </w:rPr>
        <w:t>, at least when it is used for an overall method of interpretation,</w:t>
      </w:r>
      <w:r w:rsidRPr="000619D3">
        <w:rPr>
          <w:sz w:val="22"/>
          <w:szCs w:val="22"/>
        </w:rPr>
        <w:t xml:space="preserve"> and something else substituted for it. Certainly many people insist upon a literal interpretation of all Scripture, without really knowing what they mean, for they frequently depart from it when it suits them, sometimes in quite bizarre ways. </w:t>
      </w:r>
    </w:p>
    <w:p w:rsidR="004A756C" w:rsidRDefault="004A756C" w:rsidP="002E5AB1">
      <w:pPr>
        <w:spacing w:line="276" w:lineRule="auto"/>
        <w:ind w:firstLine="397"/>
        <w:jc w:val="both"/>
        <w:rPr>
          <w:sz w:val="22"/>
          <w:szCs w:val="22"/>
        </w:rPr>
      </w:pPr>
      <w:r w:rsidRPr="000619D3">
        <w:rPr>
          <w:sz w:val="22"/>
          <w:szCs w:val="22"/>
        </w:rPr>
        <w:t>In addition, some who are advised to interpret the Scriptures literally, seek to always do so in the stricter of the above senses, sometimes with disastrous results. For example, it is not unknown for someone to cut of</w:t>
      </w:r>
      <w:r>
        <w:rPr>
          <w:sz w:val="22"/>
          <w:szCs w:val="22"/>
        </w:rPr>
        <w:t>f</w:t>
      </w:r>
      <w:r w:rsidRPr="000619D3">
        <w:rPr>
          <w:sz w:val="22"/>
          <w:szCs w:val="22"/>
        </w:rPr>
        <w:t xml:space="preserve"> their hand or other bodily part after taking Christ’s command in Matt. 5:30 literally. The painful absurdity of this is apparent when one considers that if this verse is taken strictly literally, then one may only cut off the right hand. The left hand may cause one to sin even more than the right, but there is no command to deal with it. Obviously this Scripture is not meant to be taken literally. </w:t>
      </w:r>
    </w:p>
    <w:p w:rsidR="004A756C" w:rsidRDefault="004A756C" w:rsidP="0064073D">
      <w:pPr>
        <w:spacing w:line="276" w:lineRule="auto"/>
        <w:jc w:val="both"/>
        <w:rPr>
          <w:sz w:val="22"/>
          <w:szCs w:val="22"/>
        </w:rPr>
      </w:pPr>
    </w:p>
    <w:p w:rsidR="004A756C" w:rsidRDefault="004A756C" w:rsidP="0064073D">
      <w:pPr>
        <w:spacing w:line="276" w:lineRule="auto"/>
        <w:jc w:val="both"/>
        <w:rPr>
          <w:b/>
          <w:sz w:val="22"/>
          <w:szCs w:val="22"/>
        </w:rPr>
      </w:pPr>
      <w:r>
        <w:rPr>
          <w:b/>
          <w:sz w:val="22"/>
          <w:szCs w:val="22"/>
        </w:rPr>
        <w:t xml:space="preserve">This </w:t>
      </w:r>
      <w:r w:rsidR="000B66E6">
        <w:rPr>
          <w:b/>
          <w:sz w:val="22"/>
          <w:szCs w:val="22"/>
        </w:rPr>
        <w:t>Article</w:t>
      </w:r>
      <w:r>
        <w:rPr>
          <w:b/>
          <w:sz w:val="22"/>
          <w:szCs w:val="22"/>
        </w:rPr>
        <w:t>’s Aim</w:t>
      </w:r>
    </w:p>
    <w:p w:rsidR="004A756C" w:rsidRPr="0064073D" w:rsidRDefault="004A756C" w:rsidP="0064073D">
      <w:pPr>
        <w:spacing w:line="276" w:lineRule="auto"/>
        <w:jc w:val="both"/>
        <w:rPr>
          <w:b/>
          <w:sz w:val="22"/>
          <w:szCs w:val="22"/>
        </w:rPr>
      </w:pPr>
    </w:p>
    <w:p w:rsidR="004A756C" w:rsidRDefault="004A756C" w:rsidP="0064073D">
      <w:pPr>
        <w:spacing w:line="276" w:lineRule="auto"/>
        <w:jc w:val="both"/>
        <w:rPr>
          <w:sz w:val="22"/>
          <w:szCs w:val="22"/>
        </w:rPr>
      </w:pPr>
      <w:r w:rsidRPr="000619D3">
        <w:rPr>
          <w:sz w:val="22"/>
          <w:szCs w:val="22"/>
        </w:rPr>
        <w:t xml:space="preserve">The aim of this </w:t>
      </w:r>
      <w:r w:rsidR="000B66E6">
        <w:rPr>
          <w:sz w:val="22"/>
          <w:szCs w:val="22"/>
        </w:rPr>
        <w:t>article</w:t>
      </w:r>
      <w:r w:rsidRPr="000619D3">
        <w:rPr>
          <w:sz w:val="22"/>
          <w:szCs w:val="22"/>
        </w:rPr>
        <w:t xml:space="preserve">, then, is first to examine </w:t>
      </w:r>
      <w:r>
        <w:rPr>
          <w:sz w:val="22"/>
          <w:szCs w:val="22"/>
        </w:rPr>
        <w:t>t</w:t>
      </w:r>
      <w:r w:rsidRPr="000619D3">
        <w:rPr>
          <w:sz w:val="22"/>
          <w:szCs w:val="22"/>
        </w:rPr>
        <w:t>h</w:t>
      </w:r>
      <w:r>
        <w:rPr>
          <w:sz w:val="22"/>
          <w:szCs w:val="22"/>
        </w:rPr>
        <w:t xml:space="preserve">e </w:t>
      </w:r>
      <w:r w:rsidRPr="000619D3">
        <w:rPr>
          <w:sz w:val="22"/>
          <w:szCs w:val="22"/>
        </w:rPr>
        <w:t>w</w:t>
      </w:r>
      <w:r>
        <w:rPr>
          <w:sz w:val="22"/>
          <w:szCs w:val="22"/>
        </w:rPr>
        <w:t>ays in which</w:t>
      </w:r>
      <w:r w:rsidRPr="000619D3">
        <w:rPr>
          <w:sz w:val="22"/>
          <w:szCs w:val="22"/>
        </w:rPr>
        <w:t xml:space="preserve"> many people use the word literal in interpreting the Bible, and notice the many problems aris</w:t>
      </w:r>
      <w:r>
        <w:rPr>
          <w:sz w:val="22"/>
          <w:szCs w:val="22"/>
        </w:rPr>
        <w:t>ing</w:t>
      </w:r>
      <w:r w:rsidRPr="000619D3">
        <w:rPr>
          <w:sz w:val="22"/>
          <w:szCs w:val="22"/>
        </w:rPr>
        <w:t xml:space="preserve"> from that. It will then seek to find a suitable alternative for the term literal and </w:t>
      </w:r>
      <w:r>
        <w:rPr>
          <w:sz w:val="22"/>
          <w:szCs w:val="22"/>
        </w:rPr>
        <w:t xml:space="preserve">demonstrate </w:t>
      </w:r>
      <w:r w:rsidRPr="000619D3">
        <w:rPr>
          <w:sz w:val="22"/>
          <w:szCs w:val="22"/>
        </w:rPr>
        <w:t>a rational</w:t>
      </w:r>
      <w:r>
        <w:rPr>
          <w:sz w:val="22"/>
          <w:szCs w:val="22"/>
        </w:rPr>
        <w:t>, spiritual</w:t>
      </w:r>
      <w:r w:rsidRPr="000619D3">
        <w:rPr>
          <w:sz w:val="22"/>
          <w:szCs w:val="22"/>
        </w:rPr>
        <w:t xml:space="preserve"> and reliable method of understanding the Bible.</w:t>
      </w:r>
      <w:r>
        <w:rPr>
          <w:sz w:val="22"/>
          <w:szCs w:val="22"/>
        </w:rPr>
        <w:t xml:space="preserve"> </w:t>
      </w:r>
    </w:p>
    <w:p w:rsidR="004A756C" w:rsidRDefault="004A756C" w:rsidP="002E5AB1">
      <w:pPr>
        <w:spacing w:line="276" w:lineRule="auto"/>
        <w:ind w:firstLine="397"/>
        <w:jc w:val="both"/>
        <w:rPr>
          <w:sz w:val="22"/>
          <w:szCs w:val="22"/>
        </w:rPr>
      </w:pPr>
      <w:r w:rsidRPr="000619D3">
        <w:rPr>
          <w:sz w:val="22"/>
          <w:szCs w:val="22"/>
        </w:rPr>
        <w:t>It will</w:t>
      </w:r>
      <w:r>
        <w:rPr>
          <w:sz w:val="22"/>
          <w:szCs w:val="22"/>
        </w:rPr>
        <w:t>, thus,</w:t>
      </w:r>
      <w:r w:rsidRPr="000619D3">
        <w:rPr>
          <w:sz w:val="22"/>
          <w:szCs w:val="22"/>
        </w:rPr>
        <w:t xml:space="preserve"> </w:t>
      </w:r>
      <w:r>
        <w:rPr>
          <w:sz w:val="22"/>
          <w:szCs w:val="22"/>
        </w:rPr>
        <w:t xml:space="preserve">present </w:t>
      </w:r>
      <w:r w:rsidRPr="000619D3">
        <w:rPr>
          <w:sz w:val="22"/>
          <w:szCs w:val="22"/>
        </w:rPr>
        <w:t>appropriate methods of interpreting the Bible. But some readers may object, “But we shouldn’t interpret the Bible. We should just take it as it is written.” This o</w:t>
      </w:r>
      <w:r>
        <w:rPr>
          <w:sz w:val="22"/>
          <w:szCs w:val="22"/>
        </w:rPr>
        <w:t xml:space="preserve">bjection is common enough, but </w:t>
      </w:r>
      <w:r w:rsidRPr="000619D3">
        <w:rPr>
          <w:sz w:val="22"/>
          <w:szCs w:val="22"/>
        </w:rPr>
        <w:t xml:space="preserve">with </w:t>
      </w:r>
      <w:r w:rsidRPr="000B66E6">
        <w:rPr>
          <w:i/>
          <w:sz w:val="22"/>
          <w:szCs w:val="22"/>
        </w:rPr>
        <w:t>any</w:t>
      </w:r>
      <w:r w:rsidRPr="000619D3">
        <w:rPr>
          <w:sz w:val="22"/>
          <w:szCs w:val="22"/>
        </w:rPr>
        <w:t xml:space="preserve"> document written by one person and read by another</w:t>
      </w:r>
      <w:r w:rsidR="00D16251">
        <w:rPr>
          <w:sz w:val="22"/>
          <w:szCs w:val="22"/>
        </w:rPr>
        <w:t>,</w:t>
      </w:r>
      <w:r w:rsidRPr="000619D3">
        <w:rPr>
          <w:sz w:val="22"/>
          <w:szCs w:val="22"/>
        </w:rPr>
        <w:t xml:space="preserve"> inter</w:t>
      </w:r>
      <w:r w:rsidR="00D16251">
        <w:rPr>
          <w:sz w:val="22"/>
          <w:szCs w:val="22"/>
        </w:rPr>
        <w:t>pretation is not just desirable</w:t>
      </w:r>
      <w:r w:rsidRPr="000619D3">
        <w:rPr>
          <w:sz w:val="22"/>
          <w:szCs w:val="22"/>
        </w:rPr>
        <w:t xml:space="preserve"> it is inevitable.</w:t>
      </w:r>
      <w:r>
        <w:rPr>
          <w:sz w:val="22"/>
          <w:szCs w:val="22"/>
        </w:rPr>
        <w:t xml:space="preserve"> We do it all day, every day, with written and spoken language.</w:t>
      </w:r>
      <w:r w:rsidRPr="000619D3">
        <w:rPr>
          <w:sz w:val="22"/>
          <w:szCs w:val="22"/>
        </w:rPr>
        <w:t xml:space="preserve"> </w:t>
      </w:r>
      <w:r>
        <w:rPr>
          <w:sz w:val="22"/>
          <w:szCs w:val="22"/>
        </w:rPr>
        <w:t xml:space="preserve">It is normal, everyday practice. All readers (or listeners) have to determine what the author meant by what he or she has written, whatever it is. That is interpretation. </w:t>
      </w:r>
      <w:r w:rsidRPr="000619D3">
        <w:rPr>
          <w:sz w:val="22"/>
          <w:szCs w:val="22"/>
        </w:rPr>
        <w:t>Th</w:t>
      </w:r>
      <w:r>
        <w:rPr>
          <w:sz w:val="22"/>
          <w:szCs w:val="22"/>
        </w:rPr>
        <w:t>is</w:t>
      </w:r>
      <w:r w:rsidR="009D7663">
        <w:rPr>
          <w:sz w:val="22"/>
          <w:szCs w:val="22"/>
        </w:rPr>
        <w:t xml:space="preserve"> task becomes m</w:t>
      </w:r>
      <w:r w:rsidRPr="000619D3">
        <w:rPr>
          <w:sz w:val="22"/>
          <w:szCs w:val="22"/>
        </w:rPr>
        <w:t xml:space="preserve">ore </w:t>
      </w:r>
      <w:r w:rsidR="00B44359">
        <w:rPr>
          <w:sz w:val="22"/>
          <w:szCs w:val="22"/>
        </w:rPr>
        <w:t>difficult</w:t>
      </w:r>
      <w:r w:rsidRPr="000619D3">
        <w:rPr>
          <w:sz w:val="22"/>
          <w:szCs w:val="22"/>
        </w:rPr>
        <w:t xml:space="preserve"> when the documents concerned were written many hundreds of years ago, and from within a very different culture. </w:t>
      </w:r>
    </w:p>
    <w:p w:rsidR="004A756C" w:rsidRDefault="004A756C" w:rsidP="002E5AB1">
      <w:pPr>
        <w:spacing w:line="276" w:lineRule="auto"/>
        <w:ind w:firstLine="397"/>
        <w:jc w:val="both"/>
        <w:rPr>
          <w:sz w:val="22"/>
          <w:szCs w:val="22"/>
        </w:rPr>
      </w:pPr>
      <w:r w:rsidRPr="000619D3">
        <w:rPr>
          <w:sz w:val="22"/>
          <w:szCs w:val="22"/>
        </w:rPr>
        <w:t>All students of the Word of God interpret what they read, even those who protest that they don</w:t>
      </w:r>
      <w:r>
        <w:rPr>
          <w:sz w:val="22"/>
          <w:szCs w:val="22"/>
        </w:rPr>
        <w:t>’</w:t>
      </w:r>
      <w:r w:rsidRPr="000619D3">
        <w:rPr>
          <w:sz w:val="22"/>
          <w:szCs w:val="22"/>
        </w:rPr>
        <w:t>t. Let us imagine some Christians sitting down to read, say, the first chapter of John’s Gospel. If those people are about their business they will pray over the passage and ask themselves and God questions as to its meaning, like: “Who is ‘the Word’?” (</w:t>
      </w:r>
      <w:proofErr w:type="spellStart"/>
      <w:r w:rsidRPr="000619D3">
        <w:rPr>
          <w:sz w:val="22"/>
          <w:szCs w:val="22"/>
        </w:rPr>
        <w:t>v.l</w:t>
      </w:r>
      <w:proofErr w:type="spellEnd"/>
      <w:r w:rsidRPr="000619D3">
        <w:rPr>
          <w:sz w:val="22"/>
          <w:szCs w:val="22"/>
        </w:rPr>
        <w:t xml:space="preserve">), “What does it mean when it says, </w:t>
      </w:r>
      <w:r>
        <w:rPr>
          <w:sz w:val="22"/>
          <w:szCs w:val="22"/>
        </w:rPr>
        <w:t>‘</w:t>
      </w:r>
      <w:r w:rsidRPr="000619D3">
        <w:rPr>
          <w:sz w:val="22"/>
          <w:szCs w:val="22"/>
        </w:rPr>
        <w:t>the Word was God</w:t>
      </w:r>
      <w:r>
        <w:rPr>
          <w:sz w:val="22"/>
          <w:szCs w:val="22"/>
        </w:rPr>
        <w:t>’</w:t>
      </w:r>
      <w:r w:rsidRPr="000619D3">
        <w:rPr>
          <w:sz w:val="22"/>
          <w:szCs w:val="22"/>
        </w:rPr>
        <w:t>?” (</w:t>
      </w:r>
      <w:proofErr w:type="spellStart"/>
      <w:r w:rsidRPr="000619D3">
        <w:rPr>
          <w:sz w:val="22"/>
          <w:szCs w:val="22"/>
        </w:rPr>
        <w:t>v.l</w:t>
      </w:r>
      <w:proofErr w:type="spellEnd"/>
      <w:r w:rsidRPr="000619D3">
        <w:rPr>
          <w:sz w:val="22"/>
          <w:szCs w:val="22"/>
        </w:rPr>
        <w:t xml:space="preserve">), or “What does it mean to be given ‘the right to become children of God’?” (v.l2). Those Christians would, we hope, come up with answers, and these would be their interpretation, their understanding of that passage. That interpretation may be Spirit aided, indeed, we </w:t>
      </w:r>
      <w:r>
        <w:rPr>
          <w:sz w:val="22"/>
          <w:szCs w:val="22"/>
        </w:rPr>
        <w:t>hope</w:t>
      </w:r>
      <w:r w:rsidRPr="000619D3">
        <w:rPr>
          <w:sz w:val="22"/>
          <w:szCs w:val="22"/>
        </w:rPr>
        <w:t xml:space="preserve"> that it would be, but it still would be interpretation.</w:t>
      </w:r>
      <w:r>
        <w:rPr>
          <w:sz w:val="22"/>
          <w:szCs w:val="22"/>
        </w:rPr>
        <w:t xml:space="preserve"> </w:t>
      </w:r>
    </w:p>
    <w:p w:rsidR="004A756C" w:rsidRPr="000619D3" w:rsidRDefault="004A756C" w:rsidP="002E5AB1">
      <w:pPr>
        <w:spacing w:line="276" w:lineRule="auto"/>
        <w:ind w:firstLine="397"/>
        <w:jc w:val="both"/>
        <w:rPr>
          <w:sz w:val="22"/>
          <w:szCs w:val="22"/>
        </w:rPr>
      </w:pPr>
      <w:r>
        <w:rPr>
          <w:sz w:val="22"/>
          <w:szCs w:val="22"/>
        </w:rPr>
        <w:t xml:space="preserve">Gordon Fee and Douglas Stuart very wisely say that that the correct practice should be “not </w:t>
      </w:r>
      <w:r w:rsidRPr="00E55792">
        <w:rPr>
          <w:i/>
          <w:sz w:val="22"/>
          <w:szCs w:val="22"/>
        </w:rPr>
        <w:t>no</w:t>
      </w:r>
      <w:r>
        <w:rPr>
          <w:sz w:val="22"/>
          <w:szCs w:val="22"/>
        </w:rPr>
        <w:t xml:space="preserve"> interpretation but </w:t>
      </w:r>
      <w:r w:rsidRPr="00E55792">
        <w:rPr>
          <w:i/>
          <w:sz w:val="22"/>
          <w:szCs w:val="22"/>
        </w:rPr>
        <w:t>good</w:t>
      </w:r>
      <w:r>
        <w:rPr>
          <w:sz w:val="22"/>
          <w:szCs w:val="22"/>
        </w:rPr>
        <w:t xml:space="preserve"> interpretation, based on commonsense guidelines.”</w:t>
      </w:r>
      <w:r w:rsidR="00ED5175" w:rsidRPr="00BA0E0D">
        <w:rPr>
          <w:sz w:val="22"/>
          <w:szCs w:val="22"/>
          <w:vertAlign w:val="superscript"/>
        </w:rPr>
        <w:t>2</w:t>
      </w:r>
      <w:r>
        <w:rPr>
          <w:sz w:val="22"/>
          <w:szCs w:val="22"/>
        </w:rPr>
        <w:t xml:space="preserve"> </w:t>
      </w:r>
      <w:r w:rsidRPr="000619D3">
        <w:rPr>
          <w:sz w:val="22"/>
          <w:szCs w:val="22"/>
        </w:rPr>
        <w:t>The technical term for interpretation is hermeneutics, and in the final chapter</w:t>
      </w:r>
      <w:r>
        <w:rPr>
          <w:sz w:val="22"/>
          <w:szCs w:val="22"/>
        </w:rPr>
        <w:t xml:space="preserve"> of this booklet</w:t>
      </w:r>
      <w:r w:rsidRPr="000619D3">
        <w:rPr>
          <w:sz w:val="22"/>
          <w:szCs w:val="22"/>
        </w:rPr>
        <w:t xml:space="preserve"> we will try to discover the best possible hermeneutical principles to apply to our study of the Bible.</w:t>
      </w:r>
    </w:p>
    <w:p w:rsidR="004A756C" w:rsidRPr="000619D3" w:rsidRDefault="004A756C" w:rsidP="000E560A">
      <w:pPr>
        <w:spacing w:line="276" w:lineRule="auto"/>
        <w:jc w:val="both"/>
        <w:rPr>
          <w:sz w:val="22"/>
          <w:szCs w:val="22"/>
        </w:rPr>
      </w:pPr>
    </w:p>
    <w:p w:rsidR="004A756C" w:rsidRDefault="004A756C" w:rsidP="000E560A">
      <w:pPr>
        <w:spacing w:line="276" w:lineRule="auto"/>
        <w:jc w:val="both"/>
        <w:rPr>
          <w:sz w:val="24"/>
        </w:rPr>
      </w:pPr>
    </w:p>
    <w:p w:rsidR="000B66E6" w:rsidRDefault="000B66E6" w:rsidP="000E560A">
      <w:pPr>
        <w:spacing w:line="276" w:lineRule="auto"/>
        <w:jc w:val="both"/>
        <w:rPr>
          <w:sz w:val="24"/>
        </w:rPr>
      </w:pPr>
    </w:p>
    <w:p w:rsidR="000B66E6" w:rsidRDefault="000B66E6" w:rsidP="000E560A">
      <w:pPr>
        <w:spacing w:line="276" w:lineRule="auto"/>
        <w:jc w:val="both"/>
        <w:rPr>
          <w:sz w:val="24"/>
        </w:rPr>
      </w:pPr>
    </w:p>
    <w:p w:rsidR="004A756C" w:rsidRDefault="004A756C" w:rsidP="000E560A">
      <w:pPr>
        <w:spacing w:line="276" w:lineRule="auto"/>
        <w:jc w:val="both"/>
        <w:rPr>
          <w:sz w:val="24"/>
        </w:rPr>
      </w:pPr>
    </w:p>
    <w:p w:rsidR="004A756C" w:rsidRDefault="004A756C" w:rsidP="000E560A">
      <w:pPr>
        <w:spacing w:line="276" w:lineRule="auto"/>
        <w:jc w:val="center"/>
        <w:rPr>
          <w:b/>
          <w:sz w:val="28"/>
          <w:szCs w:val="28"/>
        </w:rPr>
      </w:pPr>
      <w:r w:rsidRPr="00976FAA">
        <w:rPr>
          <w:b/>
          <w:sz w:val="28"/>
          <w:szCs w:val="28"/>
        </w:rPr>
        <w:t>CHAPTER 2</w:t>
      </w:r>
    </w:p>
    <w:p w:rsidR="004A756C" w:rsidRPr="00976FAA" w:rsidRDefault="004A756C" w:rsidP="000E560A">
      <w:pPr>
        <w:spacing w:line="276" w:lineRule="auto"/>
        <w:jc w:val="center"/>
        <w:rPr>
          <w:sz w:val="28"/>
          <w:szCs w:val="28"/>
        </w:rPr>
      </w:pPr>
    </w:p>
    <w:p w:rsidR="004A756C" w:rsidRPr="00976FAA" w:rsidRDefault="004A756C" w:rsidP="000E560A">
      <w:pPr>
        <w:spacing w:line="276" w:lineRule="auto"/>
        <w:jc w:val="center"/>
        <w:rPr>
          <w:b/>
          <w:sz w:val="28"/>
          <w:szCs w:val="28"/>
        </w:rPr>
      </w:pPr>
      <w:r w:rsidRPr="00976FAA">
        <w:rPr>
          <w:b/>
          <w:sz w:val="28"/>
          <w:szCs w:val="28"/>
        </w:rPr>
        <w:t xml:space="preserve">Literalism </w:t>
      </w:r>
    </w:p>
    <w:p w:rsidR="004A756C" w:rsidRPr="00976FAA" w:rsidRDefault="004A756C" w:rsidP="000E560A">
      <w:pPr>
        <w:spacing w:line="276" w:lineRule="auto"/>
        <w:jc w:val="center"/>
        <w:rPr>
          <w:b/>
          <w:sz w:val="28"/>
          <w:szCs w:val="28"/>
        </w:rPr>
      </w:pPr>
    </w:p>
    <w:p w:rsidR="004A756C" w:rsidRPr="00901C69" w:rsidRDefault="004A756C" w:rsidP="000E560A">
      <w:pPr>
        <w:spacing w:line="276" w:lineRule="auto"/>
        <w:jc w:val="both"/>
        <w:rPr>
          <w:b/>
          <w:sz w:val="24"/>
        </w:rPr>
      </w:pPr>
      <w:r>
        <w:rPr>
          <w:b/>
          <w:sz w:val="24"/>
        </w:rPr>
        <w:t>A Reaction That Has Gone Too Far</w:t>
      </w:r>
    </w:p>
    <w:p w:rsidR="004A756C" w:rsidRDefault="004A756C" w:rsidP="000E560A">
      <w:pPr>
        <w:spacing w:line="276" w:lineRule="auto"/>
        <w:jc w:val="both"/>
        <w:rPr>
          <w:sz w:val="22"/>
          <w:szCs w:val="22"/>
        </w:rPr>
      </w:pPr>
    </w:p>
    <w:p w:rsidR="004A756C" w:rsidRPr="000619D3" w:rsidRDefault="004A756C" w:rsidP="000E560A">
      <w:pPr>
        <w:spacing w:line="276" w:lineRule="auto"/>
        <w:jc w:val="both"/>
        <w:rPr>
          <w:sz w:val="22"/>
          <w:szCs w:val="22"/>
        </w:rPr>
      </w:pPr>
      <w:r w:rsidRPr="000619D3">
        <w:rPr>
          <w:sz w:val="22"/>
          <w:szCs w:val="22"/>
        </w:rPr>
        <w:t xml:space="preserve">In the </w:t>
      </w:r>
      <w:r w:rsidR="000B66E6">
        <w:rPr>
          <w:sz w:val="22"/>
          <w:szCs w:val="22"/>
        </w:rPr>
        <w:t>second half of the</w:t>
      </w:r>
      <w:r w:rsidRPr="000619D3">
        <w:rPr>
          <w:sz w:val="22"/>
          <w:szCs w:val="22"/>
        </w:rPr>
        <w:t xml:space="preserve"> nineteenth century higher criticism </w:t>
      </w:r>
      <w:r>
        <w:rPr>
          <w:sz w:val="22"/>
          <w:szCs w:val="22"/>
        </w:rPr>
        <w:t xml:space="preserve">and modernistic interpretations </w:t>
      </w:r>
      <w:r w:rsidRPr="000619D3">
        <w:rPr>
          <w:sz w:val="22"/>
          <w:szCs w:val="22"/>
        </w:rPr>
        <w:t>of the Bible</w:t>
      </w:r>
      <w:r>
        <w:rPr>
          <w:sz w:val="22"/>
          <w:szCs w:val="22"/>
        </w:rPr>
        <w:t xml:space="preserve"> </w:t>
      </w:r>
      <w:r w:rsidRPr="000619D3">
        <w:rPr>
          <w:sz w:val="22"/>
          <w:szCs w:val="22"/>
        </w:rPr>
        <w:t>made a great impact upon the Christian Church. The interpretati</w:t>
      </w:r>
      <w:r w:rsidR="009D7663">
        <w:rPr>
          <w:sz w:val="22"/>
          <w:szCs w:val="22"/>
        </w:rPr>
        <w:t>ve method</w:t>
      </w:r>
      <w:r w:rsidRPr="000619D3">
        <w:rPr>
          <w:sz w:val="22"/>
          <w:szCs w:val="22"/>
        </w:rPr>
        <w:t>s of the scholars involved in this work were far from literal</w:t>
      </w:r>
      <w:r w:rsidR="009D7663">
        <w:rPr>
          <w:sz w:val="22"/>
          <w:szCs w:val="22"/>
        </w:rPr>
        <w:t xml:space="preserve"> and were often very damaging</w:t>
      </w:r>
      <w:r w:rsidRPr="000619D3">
        <w:rPr>
          <w:sz w:val="22"/>
          <w:szCs w:val="22"/>
        </w:rPr>
        <w:t xml:space="preserve">. Not surprisingly, there was a strong reaction against this from many Christians, particularly in America.     </w:t>
      </w:r>
    </w:p>
    <w:p w:rsidR="004A756C" w:rsidRDefault="004A756C" w:rsidP="002E5AB1">
      <w:pPr>
        <w:spacing w:line="276" w:lineRule="auto"/>
        <w:ind w:firstLine="397"/>
        <w:jc w:val="both"/>
        <w:rPr>
          <w:sz w:val="22"/>
          <w:szCs w:val="22"/>
        </w:rPr>
      </w:pPr>
      <w:r>
        <w:rPr>
          <w:sz w:val="22"/>
          <w:szCs w:val="22"/>
        </w:rPr>
        <w:t>I</w:t>
      </w:r>
      <w:r w:rsidRPr="000619D3">
        <w:rPr>
          <w:sz w:val="22"/>
          <w:szCs w:val="22"/>
        </w:rPr>
        <w:t xml:space="preserve">n the </w:t>
      </w:r>
      <w:r>
        <w:rPr>
          <w:sz w:val="22"/>
          <w:szCs w:val="22"/>
        </w:rPr>
        <w:t>middle of</w:t>
      </w:r>
      <w:r w:rsidRPr="000619D3">
        <w:rPr>
          <w:sz w:val="22"/>
          <w:szCs w:val="22"/>
        </w:rPr>
        <w:t xml:space="preserve"> th</w:t>
      </w:r>
      <w:r>
        <w:rPr>
          <w:sz w:val="22"/>
          <w:szCs w:val="22"/>
        </w:rPr>
        <w:t>at</w:t>
      </w:r>
      <w:r w:rsidRPr="000619D3">
        <w:rPr>
          <w:sz w:val="22"/>
          <w:szCs w:val="22"/>
        </w:rPr>
        <w:t xml:space="preserve"> century </w:t>
      </w:r>
      <w:r>
        <w:rPr>
          <w:sz w:val="22"/>
          <w:szCs w:val="22"/>
        </w:rPr>
        <w:t>a</w:t>
      </w:r>
      <w:r w:rsidRPr="000619D3">
        <w:rPr>
          <w:sz w:val="22"/>
          <w:szCs w:val="22"/>
        </w:rPr>
        <w:t xml:space="preserve"> movement emerged called </w:t>
      </w:r>
      <w:proofErr w:type="spellStart"/>
      <w:r w:rsidRPr="000619D3">
        <w:rPr>
          <w:sz w:val="22"/>
          <w:szCs w:val="22"/>
        </w:rPr>
        <w:t>Dispensationalism</w:t>
      </w:r>
      <w:proofErr w:type="spellEnd"/>
      <w:r w:rsidRPr="000619D3">
        <w:rPr>
          <w:sz w:val="22"/>
          <w:szCs w:val="22"/>
        </w:rPr>
        <w:t>. This was based on the teachings of scholars from the British Isles, mainly belonging to the Plymouth Brethren. This group believed that the Bible was the word of God, in line with the traditional Protestant understanding of Scripture, but contrary to the emerging</w:t>
      </w:r>
      <w:r>
        <w:rPr>
          <w:sz w:val="22"/>
          <w:szCs w:val="22"/>
        </w:rPr>
        <w:t xml:space="preserve"> modernistic or</w:t>
      </w:r>
      <w:r w:rsidRPr="000619D3">
        <w:rPr>
          <w:sz w:val="22"/>
          <w:szCs w:val="22"/>
        </w:rPr>
        <w:t xml:space="preserve"> liberal ideas. However, in addition to that</w:t>
      </w:r>
      <w:r>
        <w:rPr>
          <w:sz w:val="22"/>
          <w:szCs w:val="22"/>
        </w:rPr>
        <w:t>,</w:t>
      </w:r>
      <w:r w:rsidRPr="000619D3">
        <w:rPr>
          <w:sz w:val="22"/>
          <w:szCs w:val="22"/>
        </w:rPr>
        <w:t xml:space="preserve"> they adopted an excessively literal hermeneutic that has been called “a rigidly applied literalism”</w:t>
      </w:r>
      <w:proofErr w:type="gramStart"/>
      <w:r w:rsidRPr="000619D3">
        <w:rPr>
          <w:sz w:val="22"/>
          <w:szCs w:val="22"/>
        </w:rPr>
        <w:t>,</w:t>
      </w:r>
      <w:r w:rsidR="00ED5175" w:rsidRPr="00BA0E0D">
        <w:rPr>
          <w:sz w:val="22"/>
          <w:szCs w:val="22"/>
          <w:vertAlign w:val="superscript"/>
        </w:rPr>
        <w:t>3</w:t>
      </w:r>
      <w:proofErr w:type="gramEnd"/>
      <w:r w:rsidRPr="000619D3">
        <w:rPr>
          <w:sz w:val="22"/>
          <w:szCs w:val="22"/>
        </w:rPr>
        <w:t xml:space="preserve"> which quite quickly became orthodox for many. </w:t>
      </w:r>
      <w:r>
        <w:rPr>
          <w:sz w:val="22"/>
          <w:szCs w:val="22"/>
        </w:rPr>
        <w:t xml:space="preserve">They had moved from a traditional literal approach to a method that was rigid and, at times, twisted the meaning of Scripture. </w:t>
      </w:r>
      <w:r w:rsidRPr="000619D3">
        <w:rPr>
          <w:sz w:val="22"/>
          <w:szCs w:val="22"/>
        </w:rPr>
        <w:t xml:space="preserve">This </w:t>
      </w:r>
      <w:r w:rsidR="006815C1">
        <w:rPr>
          <w:sz w:val="22"/>
          <w:szCs w:val="22"/>
        </w:rPr>
        <w:t>new method, which we will call “</w:t>
      </w:r>
      <w:r w:rsidRPr="000619D3">
        <w:rPr>
          <w:sz w:val="22"/>
          <w:szCs w:val="22"/>
        </w:rPr>
        <w:t>literalism</w:t>
      </w:r>
      <w:r w:rsidR="006815C1">
        <w:rPr>
          <w:sz w:val="22"/>
          <w:szCs w:val="22"/>
        </w:rPr>
        <w:t>”,</w:t>
      </w:r>
      <w:r w:rsidRPr="000619D3">
        <w:rPr>
          <w:sz w:val="22"/>
          <w:szCs w:val="22"/>
        </w:rPr>
        <w:t xml:space="preserve"> was also applied to the highly symbolic books, such as Daniel and Revelation, often with rather odd results.</w:t>
      </w:r>
      <w:r>
        <w:rPr>
          <w:sz w:val="22"/>
          <w:szCs w:val="22"/>
        </w:rPr>
        <w:t xml:space="preserve"> It was like putting a straitjacket upon Scripture.</w:t>
      </w:r>
      <w:r w:rsidRPr="000619D3">
        <w:rPr>
          <w:sz w:val="22"/>
          <w:szCs w:val="22"/>
        </w:rPr>
        <w:t xml:space="preserve"> </w:t>
      </w:r>
      <w:r>
        <w:rPr>
          <w:sz w:val="22"/>
          <w:szCs w:val="22"/>
        </w:rPr>
        <w:t xml:space="preserve"> </w:t>
      </w:r>
    </w:p>
    <w:p w:rsidR="004A756C" w:rsidRDefault="004A756C" w:rsidP="002E5AB1">
      <w:pPr>
        <w:spacing w:line="276" w:lineRule="auto"/>
        <w:ind w:firstLine="397"/>
        <w:jc w:val="both"/>
        <w:rPr>
          <w:sz w:val="22"/>
          <w:szCs w:val="22"/>
        </w:rPr>
      </w:pPr>
      <w:r>
        <w:rPr>
          <w:sz w:val="22"/>
          <w:szCs w:val="22"/>
        </w:rPr>
        <w:t>This is not to say that all who t</w:t>
      </w:r>
      <w:r w:rsidRPr="000619D3">
        <w:rPr>
          <w:sz w:val="22"/>
          <w:szCs w:val="22"/>
        </w:rPr>
        <w:t>e</w:t>
      </w:r>
      <w:r>
        <w:rPr>
          <w:sz w:val="22"/>
          <w:szCs w:val="22"/>
        </w:rPr>
        <w:t>ach</w:t>
      </w:r>
      <w:r w:rsidRPr="000619D3">
        <w:rPr>
          <w:sz w:val="22"/>
          <w:szCs w:val="22"/>
        </w:rPr>
        <w:t xml:space="preserve"> a literal interpretation of Scripture </w:t>
      </w:r>
      <w:r>
        <w:rPr>
          <w:sz w:val="22"/>
          <w:szCs w:val="22"/>
        </w:rPr>
        <w:t>are dispensationalists. Scholars</w:t>
      </w:r>
      <w:r w:rsidRPr="000619D3">
        <w:rPr>
          <w:sz w:val="22"/>
          <w:szCs w:val="22"/>
        </w:rPr>
        <w:t xml:space="preserve"> from </w:t>
      </w:r>
      <w:r>
        <w:rPr>
          <w:sz w:val="22"/>
          <w:szCs w:val="22"/>
        </w:rPr>
        <w:t xml:space="preserve">some </w:t>
      </w:r>
      <w:r w:rsidRPr="000619D3">
        <w:rPr>
          <w:sz w:val="22"/>
          <w:szCs w:val="22"/>
        </w:rPr>
        <w:t>other schools of thought also</w:t>
      </w:r>
      <w:r>
        <w:rPr>
          <w:sz w:val="22"/>
          <w:szCs w:val="22"/>
        </w:rPr>
        <w:t xml:space="preserve"> urge Christian</w:t>
      </w:r>
      <w:r w:rsidR="00D16251">
        <w:rPr>
          <w:sz w:val="22"/>
          <w:szCs w:val="22"/>
        </w:rPr>
        <w:t>s</w:t>
      </w:r>
      <w:r>
        <w:rPr>
          <w:sz w:val="22"/>
          <w:szCs w:val="22"/>
        </w:rPr>
        <w:t xml:space="preserve"> to take the Bible literally, </w:t>
      </w:r>
      <w:r w:rsidRPr="000619D3">
        <w:rPr>
          <w:sz w:val="22"/>
          <w:szCs w:val="22"/>
        </w:rPr>
        <w:t xml:space="preserve">but what they </w:t>
      </w:r>
      <w:r>
        <w:rPr>
          <w:sz w:val="22"/>
          <w:szCs w:val="22"/>
        </w:rPr>
        <w:t xml:space="preserve">usually </w:t>
      </w:r>
      <w:r w:rsidRPr="000619D3">
        <w:rPr>
          <w:sz w:val="22"/>
          <w:szCs w:val="22"/>
        </w:rPr>
        <w:t xml:space="preserve">favour is less rigid and more rational than that taught by dispensational teachers. </w:t>
      </w:r>
      <w:r>
        <w:rPr>
          <w:sz w:val="22"/>
          <w:szCs w:val="22"/>
        </w:rPr>
        <w:t xml:space="preserve">For example, Stephen </w:t>
      </w:r>
      <w:proofErr w:type="spellStart"/>
      <w:r>
        <w:rPr>
          <w:sz w:val="22"/>
          <w:szCs w:val="22"/>
        </w:rPr>
        <w:t>Sizer</w:t>
      </w:r>
      <w:proofErr w:type="spellEnd"/>
      <w:r>
        <w:rPr>
          <w:sz w:val="22"/>
          <w:szCs w:val="22"/>
        </w:rPr>
        <w:t>, a present-day Anglican scholar, argues in favour of a literal interpretation of Scripture, but his concept is rational and logical. In his terms, “literal” means to interpret “according to the usual rules of grammar</w:t>
      </w:r>
      <w:r w:rsidR="00D16251">
        <w:rPr>
          <w:sz w:val="22"/>
          <w:szCs w:val="22"/>
        </w:rPr>
        <w:t>,</w:t>
      </w:r>
      <w:r>
        <w:rPr>
          <w:sz w:val="22"/>
          <w:szCs w:val="22"/>
        </w:rPr>
        <w:t xml:space="preserve"> speech, syntax, context and genre”.</w:t>
      </w:r>
      <w:proofErr w:type="gramStart"/>
      <w:r w:rsidR="00ED5175" w:rsidRPr="00BA0E0D">
        <w:rPr>
          <w:sz w:val="22"/>
          <w:szCs w:val="22"/>
          <w:vertAlign w:val="superscript"/>
        </w:rPr>
        <w:t>4</w:t>
      </w:r>
      <w:r>
        <w:rPr>
          <w:sz w:val="22"/>
          <w:szCs w:val="22"/>
        </w:rPr>
        <w:t xml:space="preserve">  His</w:t>
      </w:r>
      <w:proofErr w:type="gramEnd"/>
      <w:r>
        <w:rPr>
          <w:sz w:val="22"/>
          <w:szCs w:val="22"/>
        </w:rPr>
        <w:t xml:space="preserve"> method is not rigid like the dispensationalists and consequently he treats the Scriptures more fairly. In addition, not all extreme literalists are dispensationalists, though most are. The primary focus in this chapter will be on dispensational views. </w:t>
      </w:r>
    </w:p>
    <w:p w:rsidR="004A756C" w:rsidRDefault="004A756C" w:rsidP="002E5AB1">
      <w:pPr>
        <w:spacing w:line="276" w:lineRule="auto"/>
        <w:ind w:firstLine="397"/>
        <w:jc w:val="both"/>
        <w:rPr>
          <w:sz w:val="22"/>
          <w:szCs w:val="22"/>
        </w:rPr>
      </w:pPr>
      <w:r w:rsidRPr="000619D3">
        <w:rPr>
          <w:sz w:val="22"/>
          <w:szCs w:val="22"/>
        </w:rPr>
        <w:t xml:space="preserve">It </w:t>
      </w:r>
      <w:r w:rsidR="000B66E6">
        <w:rPr>
          <w:sz w:val="22"/>
          <w:szCs w:val="22"/>
        </w:rPr>
        <w:t>i</w:t>
      </w:r>
      <w:r w:rsidRPr="000619D3">
        <w:rPr>
          <w:sz w:val="22"/>
          <w:szCs w:val="22"/>
        </w:rPr>
        <w:t>s</w:t>
      </w:r>
      <w:r w:rsidR="000B66E6">
        <w:rPr>
          <w:sz w:val="22"/>
          <w:szCs w:val="22"/>
        </w:rPr>
        <w:t xml:space="preserve"> almost</w:t>
      </w:r>
      <w:r w:rsidRPr="000619D3">
        <w:rPr>
          <w:sz w:val="22"/>
          <w:szCs w:val="22"/>
        </w:rPr>
        <w:t xml:space="preserve"> certain that the widespread acceptance of this new, ultra-literal hermeneutic was a reaction against the non-literal methods of critical scholars. Clarence Bass says that this kind of thinking “</w:t>
      </w:r>
      <w:proofErr w:type="spellStart"/>
      <w:r w:rsidRPr="000619D3">
        <w:rPr>
          <w:sz w:val="22"/>
          <w:szCs w:val="22"/>
        </w:rPr>
        <w:t>parallelled</w:t>
      </w:r>
      <w:proofErr w:type="spellEnd"/>
      <w:r w:rsidRPr="000619D3">
        <w:rPr>
          <w:sz w:val="22"/>
          <w:szCs w:val="22"/>
        </w:rPr>
        <w:t xml:space="preserve"> the rise of the rationalistic attack upon the authority of the Bible”, and was a response to it.</w:t>
      </w:r>
      <w:r w:rsidR="00ED5175" w:rsidRPr="00BA0E0D">
        <w:rPr>
          <w:sz w:val="22"/>
          <w:szCs w:val="22"/>
          <w:vertAlign w:val="superscript"/>
        </w:rPr>
        <w:t>5</w:t>
      </w:r>
      <w:r w:rsidRPr="000619D3">
        <w:rPr>
          <w:sz w:val="22"/>
          <w:szCs w:val="22"/>
        </w:rPr>
        <w:t xml:space="preserve"> In his biography of C.I. </w:t>
      </w:r>
      <w:proofErr w:type="spellStart"/>
      <w:r w:rsidRPr="000619D3">
        <w:rPr>
          <w:sz w:val="22"/>
          <w:szCs w:val="22"/>
        </w:rPr>
        <w:t>Scofield</w:t>
      </w:r>
      <w:proofErr w:type="spellEnd"/>
      <w:r w:rsidRPr="000619D3">
        <w:rPr>
          <w:sz w:val="22"/>
          <w:szCs w:val="22"/>
        </w:rPr>
        <w:t xml:space="preserve"> (a literalist and the comp</w:t>
      </w:r>
      <w:r>
        <w:rPr>
          <w:sz w:val="22"/>
          <w:szCs w:val="22"/>
        </w:rPr>
        <w:t>i</w:t>
      </w:r>
      <w:r w:rsidRPr="000619D3">
        <w:rPr>
          <w:sz w:val="22"/>
          <w:szCs w:val="22"/>
        </w:rPr>
        <w:t xml:space="preserve">ler of the </w:t>
      </w:r>
      <w:proofErr w:type="spellStart"/>
      <w:r w:rsidRPr="000619D3">
        <w:rPr>
          <w:i/>
          <w:sz w:val="22"/>
          <w:szCs w:val="22"/>
        </w:rPr>
        <w:t>Scofield</w:t>
      </w:r>
      <w:proofErr w:type="spellEnd"/>
      <w:r w:rsidRPr="000619D3">
        <w:rPr>
          <w:i/>
          <w:sz w:val="22"/>
          <w:szCs w:val="22"/>
        </w:rPr>
        <w:t xml:space="preserve"> Reference Bible</w:t>
      </w:r>
      <w:r w:rsidRPr="000619D3">
        <w:rPr>
          <w:sz w:val="22"/>
          <w:szCs w:val="22"/>
        </w:rPr>
        <w:t xml:space="preserve">), Charles Trumbull includes details from a page of </w:t>
      </w:r>
      <w:proofErr w:type="spellStart"/>
      <w:r w:rsidRPr="000619D3">
        <w:rPr>
          <w:sz w:val="22"/>
          <w:szCs w:val="22"/>
        </w:rPr>
        <w:t>Scofield’s</w:t>
      </w:r>
      <w:proofErr w:type="spellEnd"/>
      <w:r w:rsidRPr="000619D3">
        <w:rPr>
          <w:sz w:val="22"/>
          <w:szCs w:val="22"/>
        </w:rPr>
        <w:t xml:space="preserve"> own private Bible, which shows comments against higher criticism of the Scriptures. </w:t>
      </w:r>
      <w:proofErr w:type="spellStart"/>
      <w:r w:rsidRPr="000619D3">
        <w:rPr>
          <w:sz w:val="22"/>
          <w:szCs w:val="22"/>
        </w:rPr>
        <w:t>Scofield</w:t>
      </w:r>
      <w:proofErr w:type="spellEnd"/>
      <w:r w:rsidRPr="000619D3">
        <w:rPr>
          <w:sz w:val="22"/>
          <w:szCs w:val="22"/>
        </w:rPr>
        <w:t xml:space="preserve"> seems to have regarded a rejection of that criti</w:t>
      </w:r>
      <w:r>
        <w:rPr>
          <w:sz w:val="22"/>
          <w:szCs w:val="22"/>
        </w:rPr>
        <w:t>cism and</w:t>
      </w:r>
      <w:r w:rsidRPr="000619D3">
        <w:rPr>
          <w:sz w:val="22"/>
          <w:szCs w:val="22"/>
        </w:rPr>
        <w:t xml:space="preserve"> a promotion of an evangelical alternative as the “Burning Quest” for his day.</w:t>
      </w:r>
      <w:r w:rsidR="00ED5175" w:rsidRPr="00BA0E0D">
        <w:rPr>
          <w:sz w:val="22"/>
          <w:szCs w:val="22"/>
          <w:vertAlign w:val="superscript"/>
        </w:rPr>
        <w:t>6</w:t>
      </w:r>
      <w:r>
        <w:rPr>
          <w:sz w:val="22"/>
          <w:szCs w:val="22"/>
        </w:rPr>
        <w:t xml:space="preserve"> His strong opp</w:t>
      </w:r>
      <w:r w:rsidRPr="000619D3">
        <w:rPr>
          <w:sz w:val="22"/>
          <w:szCs w:val="22"/>
        </w:rPr>
        <w:t xml:space="preserve">osition to </w:t>
      </w:r>
      <w:r>
        <w:rPr>
          <w:sz w:val="22"/>
          <w:szCs w:val="22"/>
        </w:rPr>
        <w:t>modernistic methods of interpreting Scripture</w:t>
      </w:r>
      <w:r w:rsidRPr="000619D3">
        <w:rPr>
          <w:sz w:val="22"/>
          <w:szCs w:val="22"/>
        </w:rPr>
        <w:t xml:space="preserve"> was one of the reasons why he eventually changed denominations.</w:t>
      </w:r>
      <w:r w:rsidR="00ED5175" w:rsidRPr="00BA0E0D">
        <w:rPr>
          <w:sz w:val="22"/>
          <w:szCs w:val="22"/>
          <w:vertAlign w:val="superscript"/>
        </w:rPr>
        <w:t>7</w:t>
      </w:r>
      <w:r w:rsidRPr="000619D3">
        <w:rPr>
          <w:sz w:val="22"/>
          <w:szCs w:val="22"/>
        </w:rPr>
        <w:t xml:space="preserve"> </w:t>
      </w:r>
    </w:p>
    <w:p w:rsidR="004A756C" w:rsidRPr="000619D3" w:rsidRDefault="004A756C" w:rsidP="002E5AB1">
      <w:pPr>
        <w:spacing w:line="276" w:lineRule="auto"/>
        <w:ind w:firstLine="397"/>
        <w:jc w:val="both"/>
        <w:rPr>
          <w:sz w:val="22"/>
          <w:szCs w:val="22"/>
        </w:rPr>
      </w:pPr>
      <w:r w:rsidRPr="000619D3">
        <w:rPr>
          <w:sz w:val="22"/>
          <w:szCs w:val="22"/>
        </w:rPr>
        <w:t xml:space="preserve">In addition, in Sir Robert Anderson’s “Preface to the Fifth Edition” and introduction to </w:t>
      </w:r>
      <w:r w:rsidRPr="000619D3">
        <w:rPr>
          <w:i/>
          <w:sz w:val="22"/>
          <w:szCs w:val="22"/>
        </w:rPr>
        <w:t>The Coming Prince</w:t>
      </w:r>
      <w:r w:rsidRPr="000619D3">
        <w:rPr>
          <w:sz w:val="22"/>
          <w:szCs w:val="22"/>
        </w:rPr>
        <w:t xml:space="preserve"> it is extremely clear that Anderson saw his work as a response to the higher critics.</w:t>
      </w:r>
      <w:r w:rsidR="00ED5175" w:rsidRPr="00E63A17">
        <w:rPr>
          <w:sz w:val="22"/>
          <w:szCs w:val="22"/>
          <w:vertAlign w:val="superscript"/>
        </w:rPr>
        <w:t>8</w:t>
      </w:r>
      <w:r w:rsidRPr="000619D3">
        <w:rPr>
          <w:sz w:val="22"/>
          <w:szCs w:val="22"/>
        </w:rPr>
        <w:t xml:space="preserve"> In</w:t>
      </w:r>
      <w:r>
        <w:rPr>
          <w:sz w:val="22"/>
          <w:szCs w:val="22"/>
        </w:rPr>
        <w:t xml:space="preserve"> addition</w:t>
      </w:r>
      <w:r w:rsidRPr="000619D3">
        <w:rPr>
          <w:sz w:val="22"/>
          <w:szCs w:val="22"/>
        </w:rPr>
        <w:t xml:space="preserve">, towards the end of his introduction there is a hint that he believed that </w:t>
      </w:r>
      <w:r w:rsidRPr="002E5AB1">
        <w:rPr>
          <w:i/>
          <w:sz w:val="22"/>
          <w:szCs w:val="22"/>
        </w:rPr>
        <w:t>new</w:t>
      </w:r>
      <w:r w:rsidRPr="000619D3">
        <w:rPr>
          <w:sz w:val="22"/>
          <w:szCs w:val="22"/>
        </w:rPr>
        <w:t xml:space="preserve"> methods should be adopted. He said,</w:t>
      </w:r>
    </w:p>
    <w:p w:rsidR="004A756C" w:rsidRPr="000619D3" w:rsidRDefault="004A756C" w:rsidP="000E560A">
      <w:pPr>
        <w:spacing w:line="276" w:lineRule="auto"/>
        <w:jc w:val="both"/>
        <w:rPr>
          <w:sz w:val="22"/>
          <w:szCs w:val="22"/>
        </w:rPr>
      </w:pPr>
    </w:p>
    <w:p w:rsidR="004A756C" w:rsidRPr="000619D3" w:rsidRDefault="004A756C" w:rsidP="000E560A">
      <w:pPr>
        <w:spacing w:line="276" w:lineRule="auto"/>
        <w:ind w:left="397" w:right="113"/>
        <w:jc w:val="both"/>
        <w:rPr>
          <w:sz w:val="22"/>
          <w:szCs w:val="22"/>
        </w:rPr>
      </w:pPr>
      <w:r w:rsidRPr="000619D3">
        <w:rPr>
          <w:sz w:val="22"/>
          <w:szCs w:val="22"/>
        </w:rPr>
        <w:lastRenderedPageBreak/>
        <w:t>The attempt to put back the rising tide of scepticism is hopeless. Indeed the movement is but one of many phases of the intense mental activity which marks the age. The reign of creeds is past. The days are gone for ever when men will believe what their fathers believed, without a question … orthodoxy in the old sense is dead, and if any are to be delivered it must be by a deeper and more thorough knowledge of the Scriptures.</w:t>
      </w:r>
      <w:r w:rsidR="00ED5175" w:rsidRPr="007456F4">
        <w:rPr>
          <w:sz w:val="22"/>
          <w:szCs w:val="22"/>
          <w:vertAlign w:val="superscript"/>
        </w:rPr>
        <w:t>9</w:t>
      </w:r>
    </w:p>
    <w:p w:rsidR="004A756C" w:rsidRPr="000619D3" w:rsidRDefault="004A756C" w:rsidP="000E560A">
      <w:pPr>
        <w:spacing w:line="276" w:lineRule="auto"/>
        <w:jc w:val="both"/>
        <w:rPr>
          <w:sz w:val="22"/>
          <w:szCs w:val="22"/>
        </w:rPr>
      </w:pPr>
    </w:p>
    <w:p w:rsidR="004A756C" w:rsidRPr="000619D3" w:rsidRDefault="004A756C" w:rsidP="000E560A">
      <w:pPr>
        <w:spacing w:line="276" w:lineRule="auto"/>
        <w:jc w:val="both"/>
        <w:rPr>
          <w:sz w:val="22"/>
          <w:szCs w:val="22"/>
        </w:rPr>
      </w:pPr>
      <w:r w:rsidRPr="000619D3">
        <w:rPr>
          <w:sz w:val="22"/>
          <w:szCs w:val="22"/>
        </w:rPr>
        <w:t xml:space="preserve">It is true that </w:t>
      </w:r>
      <w:r>
        <w:rPr>
          <w:sz w:val="22"/>
          <w:szCs w:val="22"/>
        </w:rPr>
        <w:t>Sir Robert</w:t>
      </w:r>
      <w:r w:rsidRPr="000619D3">
        <w:rPr>
          <w:sz w:val="22"/>
          <w:szCs w:val="22"/>
        </w:rPr>
        <w:t xml:space="preserve">’s words could be seen just as a call to all Christians to read and understand the Bible for themselves, rather than be dependent upon their teachers, pastors and parents. But his words seem to suggest that he was aware that not only was Christianity entering a new age, but that a new approach to the Scriptures was necessary. </w:t>
      </w:r>
    </w:p>
    <w:p w:rsidR="004A756C" w:rsidRDefault="004A756C" w:rsidP="00AE0422">
      <w:pPr>
        <w:spacing w:line="276" w:lineRule="auto"/>
        <w:ind w:firstLine="397"/>
        <w:jc w:val="both"/>
        <w:rPr>
          <w:sz w:val="22"/>
          <w:szCs w:val="22"/>
        </w:rPr>
      </w:pPr>
      <w:r w:rsidRPr="000619D3">
        <w:rPr>
          <w:sz w:val="22"/>
          <w:szCs w:val="22"/>
        </w:rPr>
        <w:t xml:space="preserve">This opposition to the excesses of </w:t>
      </w:r>
      <w:r>
        <w:rPr>
          <w:sz w:val="22"/>
          <w:szCs w:val="22"/>
        </w:rPr>
        <w:t>modern</w:t>
      </w:r>
      <w:r w:rsidRPr="000619D3">
        <w:rPr>
          <w:sz w:val="22"/>
          <w:szCs w:val="22"/>
        </w:rPr>
        <w:t>ism was justified</w:t>
      </w:r>
      <w:r>
        <w:rPr>
          <w:sz w:val="22"/>
          <w:szCs w:val="22"/>
        </w:rPr>
        <w:t xml:space="preserve">. It was right. Indeed, the higher critical approach to Scripture is </w:t>
      </w:r>
      <w:r w:rsidR="009D7663">
        <w:rPr>
          <w:sz w:val="22"/>
          <w:szCs w:val="22"/>
        </w:rPr>
        <w:t xml:space="preserve">often </w:t>
      </w:r>
      <w:r>
        <w:rPr>
          <w:sz w:val="22"/>
          <w:szCs w:val="22"/>
        </w:rPr>
        <w:t>very damaging.</w:t>
      </w:r>
      <w:r w:rsidRPr="000619D3">
        <w:rPr>
          <w:sz w:val="22"/>
          <w:szCs w:val="22"/>
        </w:rPr>
        <w:t xml:space="preserve"> </w:t>
      </w:r>
      <w:r>
        <w:rPr>
          <w:sz w:val="22"/>
          <w:szCs w:val="22"/>
        </w:rPr>
        <w:t>B</w:t>
      </w:r>
      <w:r w:rsidRPr="000619D3">
        <w:rPr>
          <w:sz w:val="22"/>
          <w:szCs w:val="22"/>
        </w:rPr>
        <w:t>ut th</w:t>
      </w:r>
      <w:r>
        <w:rPr>
          <w:sz w:val="22"/>
          <w:szCs w:val="22"/>
        </w:rPr>
        <w:t>e</w:t>
      </w:r>
      <w:r w:rsidRPr="000619D3">
        <w:rPr>
          <w:sz w:val="22"/>
          <w:szCs w:val="22"/>
        </w:rPr>
        <w:t xml:space="preserve"> path of extreme literalism chosen by leading teachers led many into a </w:t>
      </w:r>
      <w:r w:rsidRPr="008F11A2">
        <w:rPr>
          <w:i/>
          <w:sz w:val="22"/>
          <w:szCs w:val="22"/>
        </w:rPr>
        <w:t>new</w:t>
      </w:r>
      <w:r w:rsidRPr="000619D3">
        <w:rPr>
          <w:sz w:val="22"/>
          <w:szCs w:val="22"/>
        </w:rPr>
        <w:t xml:space="preserve"> way of understanding the Bible, rather than back into a traditional one. In addition, this literalism, particularly when applied to such books as Daniel and Revelation, tended to distort the Bible’s message rather than reveal it. </w:t>
      </w:r>
    </w:p>
    <w:p w:rsidR="004A756C" w:rsidRDefault="004A756C" w:rsidP="00901C69">
      <w:pPr>
        <w:spacing w:line="276" w:lineRule="auto"/>
        <w:jc w:val="both"/>
        <w:rPr>
          <w:sz w:val="22"/>
          <w:szCs w:val="22"/>
        </w:rPr>
      </w:pPr>
    </w:p>
    <w:p w:rsidR="004A756C" w:rsidRPr="00901C69" w:rsidRDefault="004A756C" w:rsidP="00901C69">
      <w:pPr>
        <w:spacing w:line="276" w:lineRule="auto"/>
        <w:jc w:val="both"/>
        <w:rPr>
          <w:b/>
          <w:sz w:val="22"/>
          <w:szCs w:val="22"/>
        </w:rPr>
      </w:pPr>
      <w:r>
        <w:rPr>
          <w:b/>
          <w:sz w:val="22"/>
          <w:szCs w:val="22"/>
        </w:rPr>
        <w:t>What Do We Mean By Literalism?</w:t>
      </w:r>
    </w:p>
    <w:p w:rsidR="004A756C" w:rsidRDefault="004A756C" w:rsidP="00901C69">
      <w:pPr>
        <w:spacing w:line="276" w:lineRule="auto"/>
        <w:jc w:val="both"/>
        <w:rPr>
          <w:sz w:val="22"/>
          <w:szCs w:val="22"/>
        </w:rPr>
      </w:pPr>
    </w:p>
    <w:p w:rsidR="004A756C" w:rsidRDefault="004A756C" w:rsidP="00901C69">
      <w:pPr>
        <w:spacing w:line="276" w:lineRule="auto"/>
        <w:jc w:val="both"/>
        <w:rPr>
          <w:sz w:val="22"/>
          <w:szCs w:val="22"/>
        </w:rPr>
      </w:pPr>
      <w:r w:rsidRPr="000619D3">
        <w:rPr>
          <w:sz w:val="22"/>
          <w:szCs w:val="22"/>
        </w:rPr>
        <w:t>We will now look at what some of the advocates of this literalism say</w:t>
      </w:r>
      <w:r w:rsidR="009D7663">
        <w:rPr>
          <w:sz w:val="22"/>
          <w:szCs w:val="22"/>
        </w:rPr>
        <w:t>.</w:t>
      </w:r>
      <w:r>
        <w:rPr>
          <w:sz w:val="22"/>
          <w:szCs w:val="22"/>
        </w:rPr>
        <w:t xml:space="preserve"> </w:t>
      </w:r>
      <w:r w:rsidRPr="000619D3">
        <w:rPr>
          <w:sz w:val="22"/>
          <w:szCs w:val="22"/>
        </w:rPr>
        <w:t>Sir Robert Anderson said, “Literalness of fulfilment may … be accepted as an axiom to guide us in the study of prophecy.”</w:t>
      </w:r>
      <w:r w:rsidR="00ED5175" w:rsidRPr="007456F4">
        <w:rPr>
          <w:sz w:val="22"/>
          <w:szCs w:val="22"/>
          <w:vertAlign w:val="superscript"/>
        </w:rPr>
        <w:t>10</w:t>
      </w:r>
      <w:r w:rsidRPr="000619D3">
        <w:rPr>
          <w:sz w:val="22"/>
          <w:szCs w:val="22"/>
        </w:rPr>
        <w:t xml:space="preserve"> And he especially had in mind here the books of Daniel and Revelation. A few generations later, Tim </w:t>
      </w:r>
      <w:proofErr w:type="spellStart"/>
      <w:r w:rsidRPr="000619D3">
        <w:rPr>
          <w:sz w:val="22"/>
          <w:szCs w:val="22"/>
        </w:rPr>
        <w:t>LaHaye</w:t>
      </w:r>
      <w:proofErr w:type="spellEnd"/>
      <w:r w:rsidRPr="000619D3">
        <w:rPr>
          <w:sz w:val="22"/>
          <w:szCs w:val="22"/>
        </w:rPr>
        <w:t xml:space="preserve">, of </w:t>
      </w:r>
      <w:r w:rsidRPr="000619D3">
        <w:rPr>
          <w:i/>
          <w:sz w:val="22"/>
          <w:szCs w:val="22"/>
        </w:rPr>
        <w:t xml:space="preserve">Left Behind </w:t>
      </w:r>
      <w:r w:rsidRPr="000619D3">
        <w:rPr>
          <w:sz w:val="22"/>
          <w:szCs w:val="22"/>
        </w:rPr>
        <w:t>fame, argued, “all prophecy should be interpreted literally whenever possible”.</w:t>
      </w:r>
      <w:r w:rsidR="00ED5175" w:rsidRPr="007456F4">
        <w:rPr>
          <w:sz w:val="22"/>
          <w:szCs w:val="22"/>
          <w:vertAlign w:val="superscript"/>
        </w:rPr>
        <w:t>11</w:t>
      </w:r>
      <w:r w:rsidRPr="000619D3">
        <w:rPr>
          <w:sz w:val="22"/>
          <w:szCs w:val="22"/>
        </w:rPr>
        <w:t xml:space="preserve"> Once more </w:t>
      </w:r>
      <w:proofErr w:type="spellStart"/>
      <w:r w:rsidRPr="000619D3">
        <w:rPr>
          <w:sz w:val="22"/>
          <w:szCs w:val="22"/>
        </w:rPr>
        <w:t>LaHaye</w:t>
      </w:r>
      <w:proofErr w:type="spellEnd"/>
      <w:r w:rsidRPr="000619D3">
        <w:rPr>
          <w:sz w:val="22"/>
          <w:szCs w:val="22"/>
        </w:rPr>
        <w:t xml:space="preserve"> had Daniel and Revelation particularly in mind, but also many Old Testament prophecies and such New Testament passages as Matthew 24. </w:t>
      </w:r>
    </w:p>
    <w:p w:rsidR="004A756C" w:rsidRPr="000619D3" w:rsidRDefault="004A756C" w:rsidP="00AE0422">
      <w:pPr>
        <w:spacing w:line="276" w:lineRule="auto"/>
        <w:ind w:firstLine="397"/>
        <w:jc w:val="both"/>
        <w:rPr>
          <w:sz w:val="22"/>
          <w:szCs w:val="22"/>
        </w:rPr>
      </w:pPr>
      <w:r w:rsidRPr="000619D3">
        <w:rPr>
          <w:sz w:val="22"/>
          <w:szCs w:val="22"/>
        </w:rPr>
        <w:t>David L. Cooper puts the literal principle in more detail. He describes “The Golden Rule of biblical interpretation” as</w:t>
      </w:r>
    </w:p>
    <w:p w:rsidR="004A756C" w:rsidRPr="000619D3" w:rsidRDefault="004A756C" w:rsidP="000E560A">
      <w:pPr>
        <w:spacing w:line="276" w:lineRule="auto"/>
        <w:jc w:val="both"/>
        <w:rPr>
          <w:sz w:val="22"/>
          <w:szCs w:val="22"/>
        </w:rPr>
      </w:pPr>
    </w:p>
    <w:p w:rsidR="004A756C" w:rsidRPr="000619D3" w:rsidRDefault="004A756C" w:rsidP="000E560A">
      <w:pPr>
        <w:spacing w:line="276" w:lineRule="auto"/>
        <w:ind w:left="397" w:right="113"/>
        <w:jc w:val="both"/>
        <w:rPr>
          <w:sz w:val="22"/>
          <w:szCs w:val="22"/>
        </w:rPr>
      </w:pPr>
      <w:r w:rsidRPr="000619D3">
        <w:rPr>
          <w:sz w:val="22"/>
          <w:szCs w:val="22"/>
        </w:rPr>
        <w:t>When the plain sense of Scripture makes common sense, seek no other sense; therefore, take every word at its primary, ordinary, usual, literal meaning unless the facts of the immediate context, studied in the light of related passages and axiomatic and fundamental truths, indicate clearly otherwise.</w:t>
      </w:r>
    </w:p>
    <w:p w:rsidR="004A756C" w:rsidRPr="000619D3" w:rsidRDefault="004A756C" w:rsidP="000E560A">
      <w:pPr>
        <w:spacing w:line="276" w:lineRule="auto"/>
        <w:jc w:val="both"/>
        <w:rPr>
          <w:sz w:val="22"/>
          <w:szCs w:val="22"/>
        </w:rPr>
      </w:pPr>
    </w:p>
    <w:p w:rsidR="004A756C" w:rsidRPr="000619D3" w:rsidRDefault="004A756C" w:rsidP="000E560A">
      <w:pPr>
        <w:spacing w:line="276" w:lineRule="auto"/>
        <w:jc w:val="both"/>
        <w:rPr>
          <w:sz w:val="22"/>
          <w:szCs w:val="22"/>
        </w:rPr>
      </w:pPr>
      <w:r w:rsidRPr="000619D3">
        <w:rPr>
          <w:sz w:val="22"/>
          <w:szCs w:val="22"/>
        </w:rPr>
        <w:t xml:space="preserve">At first reading Cooper’s “Rule” seems sound. However, when one considers it carefully it does not allow for the different forms of literature that make up the Bible or for such literary devices as parables, and his other </w:t>
      </w:r>
      <w:r w:rsidRPr="000619D3">
        <w:rPr>
          <w:i/>
          <w:sz w:val="22"/>
          <w:szCs w:val="22"/>
        </w:rPr>
        <w:t>Rules of Interpretation</w:t>
      </w:r>
      <w:r w:rsidRPr="000619D3">
        <w:rPr>
          <w:sz w:val="22"/>
          <w:szCs w:val="22"/>
        </w:rPr>
        <w:t xml:space="preserve"> do not really make up for the lack in his “Golden Rule”. He gives a few hints about different forms, but nothing very explicit.</w:t>
      </w:r>
      <w:r w:rsidR="001F06BC" w:rsidRPr="007456F4">
        <w:rPr>
          <w:sz w:val="22"/>
          <w:szCs w:val="22"/>
          <w:vertAlign w:val="superscript"/>
        </w:rPr>
        <w:t>12</w:t>
      </w:r>
      <w:r w:rsidRPr="000619D3">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This failure to recognise that different types of biblical books need to be interpreted in different ways is very common amongst those who insist on a literal interpretation. Clarence Bass argues that John Nelson Darby, a major developer of the dispensational system of interpretation in the nineteenth century, was “indifferent to literary distinction.”</w:t>
      </w:r>
      <w:r w:rsidR="001F06BC" w:rsidRPr="007456F4">
        <w:rPr>
          <w:sz w:val="22"/>
          <w:szCs w:val="22"/>
          <w:vertAlign w:val="superscript"/>
        </w:rPr>
        <w:t>13</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More recent examples</w:t>
      </w:r>
      <w:r w:rsidRPr="000619D3">
        <w:rPr>
          <w:b/>
          <w:sz w:val="22"/>
          <w:szCs w:val="22"/>
        </w:rPr>
        <w:t xml:space="preserve"> </w:t>
      </w:r>
      <w:r w:rsidRPr="000619D3">
        <w:rPr>
          <w:sz w:val="22"/>
          <w:szCs w:val="22"/>
        </w:rPr>
        <w:t xml:space="preserve">of this lack can be seen in the writings of Paul </w:t>
      </w:r>
      <w:proofErr w:type="spellStart"/>
      <w:r w:rsidRPr="000619D3">
        <w:rPr>
          <w:sz w:val="22"/>
          <w:szCs w:val="22"/>
        </w:rPr>
        <w:t>Benware</w:t>
      </w:r>
      <w:proofErr w:type="spellEnd"/>
      <w:r w:rsidRPr="000619D3">
        <w:rPr>
          <w:sz w:val="22"/>
          <w:szCs w:val="22"/>
        </w:rPr>
        <w:t xml:space="preserve">, Mark Hitchcock and Thomas Ice and Grant Jeffrey. It is noticeable that in the chapters on hermeneutics in their books </w:t>
      </w:r>
      <w:proofErr w:type="spellStart"/>
      <w:r w:rsidRPr="000619D3">
        <w:rPr>
          <w:sz w:val="22"/>
          <w:szCs w:val="22"/>
        </w:rPr>
        <w:t>Benware</w:t>
      </w:r>
      <w:proofErr w:type="spellEnd"/>
      <w:r w:rsidRPr="000619D3">
        <w:rPr>
          <w:sz w:val="22"/>
          <w:szCs w:val="22"/>
        </w:rPr>
        <w:t xml:space="preserve"> and Hitchcock and Ice, though they include some good and useful material, fail to talk about the different forms of literature that make up the Bible, such as poetry, history, letters and apocalyptic.</w:t>
      </w:r>
      <w:r w:rsidR="001F06BC" w:rsidRPr="007456F4">
        <w:rPr>
          <w:sz w:val="22"/>
          <w:szCs w:val="22"/>
          <w:vertAlign w:val="superscript"/>
        </w:rPr>
        <w:t>14</w:t>
      </w:r>
      <w:r w:rsidRPr="000619D3">
        <w:rPr>
          <w:sz w:val="22"/>
          <w:szCs w:val="22"/>
        </w:rPr>
        <w:t xml:space="preserve"> The same can </w:t>
      </w:r>
      <w:r w:rsidRPr="000619D3">
        <w:rPr>
          <w:sz w:val="22"/>
          <w:szCs w:val="22"/>
        </w:rPr>
        <w:lastRenderedPageBreak/>
        <w:t>be said of Jeffrey in his principles of interpreting prophecy.</w:t>
      </w:r>
      <w:r w:rsidR="001F06BC" w:rsidRPr="007456F4">
        <w:rPr>
          <w:sz w:val="22"/>
          <w:szCs w:val="22"/>
          <w:vertAlign w:val="superscript"/>
        </w:rPr>
        <w:t>15</w:t>
      </w:r>
      <w:r w:rsidRPr="000619D3">
        <w:rPr>
          <w:sz w:val="22"/>
          <w:szCs w:val="22"/>
        </w:rPr>
        <w:t xml:space="preserve"> They mention context, metaphor and symbolism, but not the varied nature of the different books in the Scriptures. Indeed, Jeffrey says that we should interpret the language of prophecy, including Daniel and Revelation, “in the same manner” that we use for “any newspaper account or a nonfiction book”.</w:t>
      </w:r>
      <w:r w:rsidR="001F06BC" w:rsidRPr="007456F4">
        <w:rPr>
          <w:sz w:val="22"/>
          <w:szCs w:val="22"/>
          <w:vertAlign w:val="superscript"/>
        </w:rPr>
        <w:t>16</w:t>
      </w:r>
      <w:r w:rsidRPr="000619D3">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 xml:space="preserve">Yet the Bible’s prophetic books are, for the most part, very different in form </w:t>
      </w:r>
      <w:r>
        <w:rPr>
          <w:sz w:val="22"/>
          <w:szCs w:val="22"/>
        </w:rPr>
        <w:t xml:space="preserve">and nature </w:t>
      </w:r>
      <w:r w:rsidRPr="000619D3">
        <w:rPr>
          <w:sz w:val="22"/>
          <w:szCs w:val="22"/>
        </w:rPr>
        <w:t xml:space="preserve">from today’s newspapers and most books of non-fiction. In fact, the form and style of some passages in the prophetic books are startlingly different from a modern newspaper. In addition, prophecy itself comes to us in varied forms, such as, narrative, poetry and apocalyptic, and each needs to be understood differently. So the varied types of books and parts of books in the Bible need to be handled differently, and this does not seem to be understood by many teachers who insist on a literal interpretation.  </w:t>
      </w:r>
    </w:p>
    <w:p w:rsidR="004A756C" w:rsidRDefault="004A756C" w:rsidP="00AE0422">
      <w:pPr>
        <w:spacing w:line="276" w:lineRule="auto"/>
        <w:ind w:firstLine="397"/>
        <w:jc w:val="both"/>
        <w:rPr>
          <w:sz w:val="22"/>
          <w:szCs w:val="22"/>
        </w:rPr>
      </w:pPr>
      <w:r w:rsidRPr="000619D3">
        <w:rPr>
          <w:sz w:val="22"/>
          <w:szCs w:val="22"/>
        </w:rPr>
        <w:t xml:space="preserve">One cannot read, say, the visions in Daniel in the same way as Paul’s letter to the Romans. And this seems to be one area where teachers who insist on a literal method of interpretation go wrong. They tend to apply an unnatural hermeneutic and take literally passages of Scripture that were never intended to be taken literally, particularly failing to see or underestimating the heavily symbolic nature of such books as Daniel and Revelation. It is true that they acknowledge the use of symbolism in Scripture, but they do not do so sufficiently, and they consequently stifle and confuse the </w:t>
      </w:r>
      <w:r>
        <w:rPr>
          <w:sz w:val="22"/>
          <w:szCs w:val="22"/>
        </w:rPr>
        <w:t>b</w:t>
      </w:r>
      <w:r w:rsidRPr="000619D3">
        <w:rPr>
          <w:sz w:val="22"/>
          <w:szCs w:val="22"/>
        </w:rPr>
        <w:t xml:space="preserve">iblical message. They </w:t>
      </w:r>
      <w:r w:rsidR="006618B2">
        <w:rPr>
          <w:sz w:val="22"/>
          <w:szCs w:val="22"/>
        </w:rPr>
        <w:t>tend to see</w:t>
      </w:r>
      <w:r w:rsidRPr="000619D3">
        <w:rPr>
          <w:sz w:val="22"/>
          <w:szCs w:val="22"/>
        </w:rPr>
        <w:t xml:space="preserve"> a literal meaning, whether primary or secondary, when often that is not likely to be the intended meaning of a particular passage. </w:t>
      </w:r>
    </w:p>
    <w:p w:rsidR="004A756C" w:rsidRDefault="004A756C" w:rsidP="00AE0422">
      <w:pPr>
        <w:spacing w:line="276" w:lineRule="auto"/>
        <w:ind w:firstLine="397"/>
        <w:jc w:val="both"/>
        <w:rPr>
          <w:sz w:val="22"/>
          <w:szCs w:val="22"/>
        </w:rPr>
      </w:pPr>
      <w:r w:rsidRPr="000619D3">
        <w:rPr>
          <w:sz w:val="22"/>
          <w:szCs w:val="22"/>
        </w:rPr>
        <w:t xml:space="preserve">However, it is true that some </w:t>
      </w:r>
      <w:r>
        <w:rPr>
          <w:sz w:val="22"/>
          <w:szCs w:val="22"/>
        </w:rPr>
        <w:t>dispensationalis</w:t>
      </w:r>
      <w:r w:rsidRPr="000619D3">
        <w:rPr>
          <w:sz w:val="22"/>
          <w:szCs w:val="22"/>
        </w:rPr>
        <w:t xml:space="preserve">ts do acknowledge the two forms of literalness, mentioned </w:t>
      </w:r>
      <w:r>
        <w:rPr>
          <w:sz w:val="22"/>
          <w:szCs w:val="22"/>
        </w:rPr>
        <w:t>in chapter one</w:t>
      </w:r>
      <w:r w:rsidRPr="000619D3">
        <w:rPr>
          <w:sz w:val="22"/>
          <w:szCs w:val="22"/>
        </w:rPr>
        <w:t xml:space="preserve">. For example, Hitchcock and Ice accept this. They say that the first form is the denotative, in which “The literal interpretation is the explicit assertion of the words.” The second is the connotative for use with figures of speech, in which “The literal interpretation is the specific </w:t>
      </w:r>
      <w:r w:rsidRPr="000619D3">
        <w:rPr>
          <w:i/>
          <w:sz w:val="22"/>
          <w:szCs w:val="22"/>
        </w:rPr>
        <w:t>intention</w:t>
      </w:r>
      <w:r w:rsidRPr="000619D3">
        <w:rPr>
          <w:sz w:val="22"/>
          <w:szCs w:val="22"/>
        </w:rPr>
        <w:t xml:space="preserve"> of the figure” (their emphasis). Thus allowance is made for figurative language.</w:t>
      </w:r>
      <w:r w:rsidR="001F06BC" w:rsidRPr="00513B2E">
        <w:rPr>
          <w:sz w:val="22"/>
          <w:szCs w:val="22"/>
          <w:vertAlign w:val="superscript"/>
        </w:rPr>
        <w:t>17</w:t>
      </w:r>
      <w:r w:rsidRPr="000619D3">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Yet insufficient allowance is made for it, inconsistencies abound, and it would seem that many at local church level are more literal in their interpretation of Scripture than leading figures in the movement. Nor do they allow for the fluidity of language. A word, phrase or sentence in one type of literature can mean something quite different when used in another form.</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 xml:space="preserve">Everyday reading practices teach us that different forms of literature should be understood differently. We usually do this automatically. A letter is different from a novel, and a history book is different from a poem. </w:t>
      </w:r>
      <w:r>
        <w:rPr>
          <w:sz w:val="22"/>
          <w:szCs w:val="22"/>
        </w:rPr>
        <w:t>And text messages and tweets are very different from anything</w:t>
      </w:r>
      <w:r w:rsidR="006618B2">
        <w:rPr>
          <w:sz w:val="22"/>
          <w:szCs w:val="22"/>
        </w:rPr>
        <w:t xml:space="preserve"> else</w:t>
      </w:r>
      <w:r>
        <w:rPr>
          <w:sz w:val="22"/>
          <w:szCs w:val="22"/>
        </w:rPr>
        <w:t xml:space="preserve">. </w:t>
      </w:r>
      <w:r w:rsidRPr="000619D3">
        <w:rPr>
          <w:sz w:val="22"/>
          <w:szCs w:val="22"/>
        </w:rPr>
        <w:t xml:space="preserve">We do not read these varied forms in precisely the same way. </w:t>
      </w:r>
      <w:r>
        <w:rPr>
          <w:sz w:val="22"/>
          <w:szCs w:val="22"/>
        </w:rPr>
        <w:t>We can’t do.</w:t>
      </w:r>
    </w:p>
    <w:p w:rsidR="004A756C" w:rsidRDefault="004A756C" w:rsidP="00AE0422">
      <w:pPr>
        <w:spacing w:line="276" w:lineRule="auto"/>
        <w:ind w:firstLine="397"/>
        <w:jc w:val="both"/>
        <w:rPr>
          <w:sz w:val="22"/>
          <w:szCs w:val="22"/>
        </w:rPr>
      </w:pPr>
      <w:r>
        <w:rPr>
          <w:sz w:val="22"/>
          <w:szCs w:val="22"/>
        </w:rPr>
        <w:t xml:space="preserve">When we come to the Bible, </w:t>
      </w:r>
      <w:r w:rsidRPr="000619D3">
        <w:rPr>
          <w:sz w:val="22"/>
          <w:szCs w:val="22"/>
        </w:rPr>
        <w:t>Paul’s letters are generally literal, but use some figures of speech. Books such as Daniel and Revelation carry their message in strange, vivid symbolism. David Dockery, a Baptist theologian, says “that you can’t read [</w:t>
      </w:r>
      <w:r>
        <w:rPr>
          <w:sz w:val="22"/>
          <w:szCs w:val="22"/>
        </w:rPr>
        <w:t>Daniel and Revelation</w:t>
      </w:r>
      <w:r w:rsidRPr="000619D3">
        <w:rPr>
          <w:sz w:val="22"/>
          <w:szCs w:val="22"/>
        </w:rPr>
        <w:t>] like you read the epistles, the gospels or the book of Acts. It is a different genre…” and so it is.</w:t>
      </w:r>
      <w:r w:rsidR="001F06BC" w:rsidRPr="00513B2E">
        <w:rPr>
          <w:sz w:val="22"/>
          <w:szCs w:val="22"/>
          <w:vertAlign w:val="superscript"/>
        </w:rPr>
        <w:t>18</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 xml:space="preserve">To interpret the text of Revelation </w:t>
      </w:r>
      <w:r>
        <w:rPr>
          <w:sz w:val="22"/>
          <w:szCs w:val="22"/>
        </w:rPr>
        <w:t xml:space="preserve">and the visions of </w:t>
      </w:r>
      <w:r w:rsidRPr="000619D3">
        <w:rPr>
          <w:sz w:val="22"/>
          <w:szCs w:val="22"/>
        </w:rPr>
        <w:t>Daniel literally is to misunderstand t</w:t>
      </w:r>
      <w:r>
        <w:rPr>
          <w:sz w:val="22"/>
          <w:szCs w:val="22"/>
        </w:rPr>
        <w:t>hem</w:t>
      </w:r>
      <w:r w:rsidRPr="000619D3">
        <w:rPr>
          <w:sz w:val="22"/>
          <w:szCs w:val="22"/>
        </w:rPr>
        <w:t xml:space="preserve">. For example, to insist that when Revelation 20 speaks of a period of a thousand years this </w:t>
      </w:r>
      <w:r w:rsidRPr="00086954">
        <w:rPr>
          <w:sz w:val="22"/>
          <w:szCs w:val="22"/>
        </w:rPr>
        <w:t>must</w:t>
      </w:r>
      <w:r w:rsidRPr="000619D3">
        <w:rPr>
          <w:sz w:val="22"/>
          <w:szCs w:val="22"/>
        </w:rPr>
        <w:t xml:space="preserve"> be taken literally as a thousand years is to import into the text an idea that the writer probably did not intend. </w:t>
      </w:r>
      <w:r>
        <w:rPr>
          <w:sz w:val="22"/>
          <w:szCs w:val="22"/>
        </w:rPr>
        <w:t>While a literal period of a thousand years might be intended, t</w:t>
      </w:r>
      <w:r w:rsidRPr="000619D3">
        <w:rPr>
          <w:sz w:val="22"/>
          <w:szCs w:val="22"/>
        </w:rPr>
        <w:t xml:space="preserve">he term is far more likely to be just one of the many symbols that inhabit Revelation, and it most </w:t>
      </w:r>
      <w:r w:rsidR="00AC16F9">
        <w:rPr>
          <w:sz w:val="22"/>
          <w:szCs w:val="22"/>
        </w:rPr>
        <w:t>probabl</w:t>
      </w:r>
      <w:r w:rsidRPr="000619D3">
        <w:rPr>
          <w:sz w:val="22"/>
          <w:szCs w:val="22"/>
        </w:rPr>
        <w:t>y stands for a long period of time. If we used the terms of Hitchcock and Ice (above), this would be “connotative”, that is</w:t>
      </w:r>
      <w:r w:rsidR="00AC16F9">
        <w:rPr>
          <w:sz w:val="22"/>
          <w:szCs w:val="22"/>
        </w:rPr>
        <w:t>,</w:t>
      </w:r>
      <w:r w:rsidRPr="000619D3">
        <w:rPr>
          <w:sz w:val="22"/>
          <w:szCs w:val="22"/>
        </w:rPr>
        <w:t xml:space="preserve"> a figurative expression not meant to be taken strictly literally. In everyday speech we often use terms like “a thousand years” to represent a long period of time. Yet literalists (and, it is true, some others) insist that it must be taken literally. </w:t>
      </w:r>
    </w:p>
    <w:p w:rsidR="004A756C" w:rsidRDefault="004A756C" w:rsidP="00AE0422">
      <w:pPr>
        <w:spacing w:line="276" w:lineRule="auto"/>
        <w:ind w:firstLine="397"/>
        <w:jc w:val="both"/>
        <w:rPr>
          <w:sz w:val="22"/>
          <w:szCs w:val="22"/>
        </w:rPr>
      </w:pPr>
      <w:r w:rsidRPr="000619D3">
        <w:rPr>
          <w:sz w:val="22"/>
          <w:szCs w:val="22"/>
        </w:rPr>
        <w:lastRenderedPageBreak/>
        <w:t>Much of the message of the O</w:t>
      </w:r>
      <w:r>
        <w:rPr>
          <w:sz w:val="22"/>
          <w:szCs w:val="22"/>
        </w:rPr>
        <w:t xml:space="preserve">ld </w:t>
      </w:r>
      <w:r w:rsidRPr="000619D3">
        <w:rPr>
          <w:sz w:val="22"/>
          <w:szCs w:val="22"/>
        </w:rPr>
        <w:t>T</w:t>
      </w:r>
      <w:r>
        <w:rPr>
          <w:sz w:val="22"/>
          <w:szCs w:val="22"/>
        </w:rPr>
        <w:t>estament</w:t>
      </w:r>
      <w:r w:rsidRPr="000619D3">
        <w:rPr>
          <w:sz w:val="22"/>
          <w:szCs w:val="22"/>
        </w:rPr>
        <w:t xml:space="preserve"> prophets, such as Isaiah and Jeremiah, is in poetic form, and this must be recognised. This does not mean that poetry should never be interpreted literally, just that it often conveys ideas in non-literal forms and allowance has to be made for that. To apply one rigidly literal principle of interpretation to all the varied portions of the Bible is a recipe for misunderstanding much of it. As Bass says, this principle fails to recognise “that by [their] very nature prophetic utterances are sometimes allegorical or symbolic”, and this results in these interpreters failing to interpret “the obviously symbolical” in a symbolical way.</w:t>
      </w:r>
      <w:r w:rsidR="001F06BC" w:rsidRPr="00513B2E">
        <w:rPr>
          <w:sz w:val="22"/>
          <w:szCs w:val="22"/>
          <w:vertAlign w:val="superscript"/>
        </w:rPr>
        <w:t>19</w:t>
      </w:r>
      <w:r>
        <w:rPr>
          <w:sz w:val="22"/>
          <w:szCs w:val="22"/>
        </w:rPr>
        <w:t xml:space="preserve"> </w:t>
      </w:r>
    </w:p>
    <w:p w:rsidR="004A756C" w:rsidRDefault="004A756C" w:rsidP="00AE0422">
      <w:pPr>
        <w:spacing w:line="276" w:lineRule="auto"/>
        <w:ind w:firstLine="397"/>
        <w:jc w:val="both"/>
        <w:rPr>
          <w:sz w:val="22"/>
          <w:szCs w:val="22"/>
        </w:rPr>
      </w:pPr>
      <w:r>
        <w:rPr>
          <w:sz w:val="22"/>
          <w:szCs w:val="22"/>
        </w:rPr>
        <w:t>I</w:t>
      </w:r>
      <w:r w:rsidRPr="000619D3">
        <w:rPr>
          <w:sz w:val="22"/>
          <w:szCs w:val="22"/>
        </w:rPr>
        <w:t xml:space="preserve">n C.I. </w:t>
      </w:r>
      <w:proofErr w:type="spellStart"/>
      <w:r w:rsidRPr="000619D3">
        <w:rPr>
          <w:sz w:val="22"/>
          <w:szCs w:val="22"/>
        </w:rPr>
        <w:t>Scofield’s</w:t>
      </w:r>
      <w:proofErr w:type="spellEnd"/>
      <w:r w:rsidRPr="000619D3">
        <w:rPr>
          <w:sz w:val="22"/>
          <w:szCs w:val="22"/>
        </w:rPr>
        <w:t xml:space="preserve"> </w:t>
      </w:r>
      <w:r w:rsidRPr="000619D3">
        <w:rPr>
          <w:i/>
          <w:sz w:val="22"/>
          <w:szCs w:val="22"/>
        </w:rPr>
        <w:t>Bible Correspondence Course</w:t>
      </w:r>
      <w:r w:rsidRPr="000619D3">
        <w:rPr>
          <w:sz w:val="22"/>
          <w:szCs w:val="22"/>
        </w:rPr>
        <w:t xml:space="preserve"> he did distinguish between different types of literature in the Bible, but in a way that makes no sense. He argued that though the historical writings were literally true, they also in some cases contained an allegoric meaning, but the prophetic writings could only be interpreted literally. For in the prophecies</w:t>
      </w:r>
      <w:r>
        <w:rPr>
          <w:sz w:val="22"/>
          <w:szCs w:val="22"/>
        </w:rPr>
        <w:t>, he said,</w:t>
      </w:r>
      <w:r w:rsidRPr="000619D3">
        <w:rPr>
          <w:sz w:val="22"/>
          <w:szCs w:val="22"/>
        </w:rPr>
        <w:t xml:space="preserve"> “we reach the ground of absolute literalness. Figures are often found in the prophecies, but the figure invariably has a literal fulfilment. Not one instance exists of a ‘spiritual’ or figurative fulfilment of prophecy … Prophecies may never be spiritualized, but are always literal.”</w:t>
      </w:r>
      <w:r w:rsidR="001F06BC" w:rsidRPr="00513B2E">
        <w:rPr>
          <w:sz w:val="22"/>
          <w:szCs w:val="22"/>
          <w:vertAlign w:val="superscript"/>
        </w:rPr>
        <w:t>20</w:t>
      </w:r>
      <w:r w:rsidRPr="000619D3">
        <w:rPr>
          <w:sz w:val="22"/>
          <w:szCs w:val="22"/>
        </w:rPr>
        <w:t xml:space="preserve"> In other words, according to </w:t>
      </w:r>
      <w:proofErr w:type="spellStart"/>
      <w:r w:rsidRPr="000619D3">
        <w:rPr>
          <w:sz w:val="22"/>
          <w:szCs w:val="22"/>
        </w:rPr>
        <w:t>Scofield</w:t>
      </w:r>
      <w:proofErr w:type="spellEnd"/>
      <w:r w:rsidRPr="000619D3">
        <w:rPr>
          <w:sz w:val="22"/>
          <w:szCs w:val="22"/>
        </w:rPr>
        <w:t xml:space="preserve">, prophecy, more so even than all other Scripture, must be interpreted literally. </w:t>
      </w:r>
    </w:p>
    <w:p w:rsidR="004A756C" w:rsidRDefault="004A756C" w:rsidP="00901C69">
      <w:pPr>
        <w:spacing w:line="276" w:lineRule="auto"/>
        <w:jc w:val="both"/>
        <w:rPr>
          <w:sz w:val="22"/>
          <w:szCs w:val="22"/>
        </w:rPr>
      </w:pPr>
    </w:p>
    <w:p w:rsidR="004A756C" w:rsidRDefault="006D7CF0" w:rsidP="00901C69">
      <w:pPr>
        <w:spacing w:line="276" w:lineRule="auto"/>
        <w:jc w:val="both"/>
        <w:rPr>
          <w:b/>
          <w:sz w:val="22"/>
          <w:szCs w:val="22"/>
        </w:rPr>
      </w:pPr>
      <w:r>
        <w:rPr>
          <w:b/>
          <w:sz w:val="22"/>
          <w:szCs w:val="22"/>
        </w:rPr>
        <w:t>We</w:t>
      </w:r>
      <w:r w:rsidR="004A756C" w:rsidRPr="00901C69">
        <w:rPr>
          <w:b/>
          <w:sz w:val="22"/>
          <w:szCs w:val="22"/>
        </w:rPr>
        <w:t xml:space="preserve">re </w:t>
      </w:r>
      <w:r w:rsidR="004A756C">
        <w:rPr>
          <w:b/>
          <w:sz w:val="22"/>
          <w:szCs w:val="22"/>
        </w:rPr>
        <w:t>Old Testament</w:t>
      </w:r>
      <w:r w:rsidR="00AC16F9">
        <w:rPr>
          <w:b/>
          <w:sz w:val="22"/>
          <w:szCs w:val="22"/>
        </w:rPr>
        <w:t xml:space="preserve"> Prophecies Always Fulfilled Literally </w:t>
      </w:r>
      <w:r w:rsidR="004A756C">
        <w:rPr>
          <w:b/>
          <w:sz w:val="22"/>
          <w:szCs w:val="22"/>
        </w:rPr>
        <w:t xml:space="preserve">In The New </w:t>
      </w:r>
      <w:r w:rsidR="00AC16F9">
        <w:rPr>
          <w:b/>
          <w:sz w:val="22"/>
          <w:szCs w:val="22"/>
        </w:rPr>
        <w:t>Testament</w:t>
      </w:r>
      <w:r w:rsidR="004A756C">
        <w:rPr>
          <w:b/>
          <w:sz w:val="22"/>
          <w:szCs w:val="22"/>
        </w:rPr>
        <w:t>?</w:t>
      </w:r>
    </w:p>
    <w:p w:rsidR="004A756C" w:rsidRPr="00901C69" w:rsidRDefault="004A756C" w:rsidP="00901C69">
      <w:pPr>
        <w:spacing w:line="276" w:lineRule="auto"/>
        <w:jc w:val="both"/>
        <w:rPr>
          <w:b/>
          <w:sz w:val="22"/>
          <w:szCs w:val="22"/>
        </w:rPr>
      </w:pPr>
    </w:p>
    <w:p w:rsidR="004A756C" w:rsidRDefault="004A756C" w:rsidP="00901C69">
      <w:pPr>
        <w:spacing w:line="276" w:lineRule="auto"/>
        <w:jc w:val="both"/>
        <w:rPr>
          <w:sz w:val="22"/>
          <w:szCs w:val="22"/>
        </w:rPr>
      </w:pPr>
      <w:r>
        <w:rPr>
          <w:sz w:val="22"/>
          <w:szCs w:val="22"/>
        </w:rPr>
        <w:t>Leading from that, i</w:t>
      </w:r>
      <w:r w:rsidRPr="000619D3">
        <w:rPr>
          <w:sz w:val="22"/>
          <w:szCs w:val="22"/>
        </w:rPr>
        <w:t xml:space="preserve">t is commonly argued by literalists that </w:t>
      </w:r>
      <w:r w:rsidRPr="00D83F95">
        <w:rPr>
          <w:i/>
          <w:sz w:val="22"/>
          <w:szCs w:val="22"/>
        </w:rPr>
        <w:t>all</w:t>
      </w:r>
      <w:r w:rsidRPr="000619D3">
        <w:rPr>
          <w:sz w:val="22"/>
          <w:szCs w:val="22"/>
        </w:rPr>
        <w:t xml:space="preserve"> the Old Testament prophecies fulfilled in the New Tes</w:t>
      </w:r>
      <w:r>
        <w:rPr>
          <w:sz w:val="22"/>
          <w:szCs w:val="22"/>
        </w:rPr>
        <w:t>tament were fulfilled literally. T</w:t>
      </w:r>
      <w:r w:rsidRPr="000619D3">
        <w:rPr>
          <w:sz w:val="22"/>
          <w:szCs w:val="22"/>
        </w:rPr>
        <w:t>herefore propheci</w:t>
      </w:r>
      <w:r>
        <w:rPr>
          <w:sz w:val="22"/>
          <w:szCs w:val="22"/>
        </w:rPr>
        <w:t xml:space="preserve">es of events still future must </w:t>
      </w:r>
      <w:r w:rsidR="006D7CF0">
        <w:rPr>
          <w:sz w:val="22"/>
          <w:szCs w:val="22"/>
        </w:rPr>
        <w:t xml:space="preserve">also </w:t>
      </w:r>
      <w:r w:rsidRPr="000619D3">
        <w:rPr>
          <w:sz w:val="22"/>
          <w:szCs w:val="22"/>
        </w:rPr>
        <w:t xml:space="preserve">be </w:t>
      </w:r>
      <w:r>
        <w:rPr>
          <w:sz w:val="22"/>
          <w:szCs w:val="22"/>
        </w:rPr>
        <w:t>fulfilled</w:t>
      </w:r>
      <w:r w:rsidRPr="000619D3">
        <w:rPr>
          <w:sz w:val="22"/>
          <w:szCs w:val="22"/>
        </w:rPr>
        <w:t xml:space="preserve"> literally.</w:t>
      </w:r>
      <w:r w:rsidR="001F06BC" w:rsidRPr="00513B2E">
        <w:rPr>
          <w:sz w:val="22"/>
          <w:szCs w:val="22"/>
          <w:vertAlign w:val="superscript"/>
        </w:rPr>
        <w:t>21</w:t>
      </w:r>
      <w:r w:rsidRPr="000619D3">
        <w:rPr>
          <w:sz w:val="22"/>
          <w:szCs w:val="22"/>
        </w:rPr>
        <w:t xml:space="preserve"> </w:t>
      </w:r>
      <w:proofErr w:type="gramStart"/>
      <w:r w:rsidRPr="000619D3">
        <w:rPr>
          <w:sz w:val="22"/>
          <w:szCs w:val="22"/>
        </w:rPr>
        <w:t>This</w:t>
      </w:r>
      <w:proofErr w:type="gramEnd"/>
      <w:r w:rsidRPr="000619D3">
        <w:rPr>
          <w:sz w:val="22"/>
          <w:szCs w:val="22"/>
        </w:rPr>
        <w:t xml:space="preserve"> is what </w:t>
      </w:r>
      <w:proofErr w:type="spellStart"/>
      <w:r w:rsidRPr="000619D3">
        <w:rPr>
          <w:sz w:val="22"/>
          <w:szCs w:val="22"/>
        </w:rPr>
        <w:t>Scofield</w:t>
      </w:r>
      <w:proofErr w:type="spellEnd"/>
      <w:r w:rsidRPr="000619D3">
        <w:rPr>
          <w:sz w:val="22"/>
          <w:szCs w:val="22"/>
        </w:rPr>
        <w:t xml:space="preserve"> meant when he said, “Not one instance exists of a ‘spiritual’ or figurative fulfilment of prophecy”. Yet, this is simply not true, as can be easily demonstrated. </w:t>
      </w:r>
    </w:p>
    <w:p w:rsidR="004A756C" w:rsidRDefault="004A756C" w:rsidP="00AE0422">
      <w:pPr>
        <w:spacing w:line="276" w:lineRule="auto"/>
        <w:ind w:firstLine="397"/>
        <w:jc w:val="both"/>
        <w:rPr>
          <w:sz w:val="22"/>
          <w:szCs w:val="22"/>
        </w:rPr>
      </w:pPr>
      <w:r w:rsidRPr="000619D3">
        <w:rPr>
          <w:sz w:val="22"/>
          <w:szCs w:val="22"/>
        </w:rPr>
        <w:t xml:space="preserve">First, it </w:t>
      </w:r>
      <w:r>
        <w:rPr>
          <w:sz w:val="22"/>
          <w:szCs w:val="22"/>
        </w:rPr>
        <w:t>must</w:t>
      </w:r>
      <w:r w:rsidRPr="000619D3">
        <w:rPr>
          <w:sz w:val="22"/>
          <w:szCs w:val="22"/>
        </w:rPr>
        <w:t xml:space="preserve"> be readily conceded that many Old Testament prophecies were fulfilled literally in New Testament times. Isaiah 7:14 predicted that “The virgin </w:t>
      </w:r>
      <w:r>
        <w:rPr>
          <w:sz w:val="22"/>
          <w:szCs w:val="22"/>
        </w:rPr>
        <w:t>wi</w:t>
      </w:r>
      <w:r w:rsidRPr="000619D3">
        <w:rPr>
          <w:sz w:val="22"/>
          <w:szCs w:val="22"/>
        </w:rPr>
        <w:t>ll be with child and will give birth to a son”.</w:t>
      </w:r>
      <w:r w:rsidR="001F06BC" w:rsidRPr="00513B2E">
        <w:rPr>
          <w:sz w:val="22"/>
          <w:szCs w:val="22"/>
          <w:vertAlign w:val="superscript"/>
        </w:rPr>
        <w:t>22</w:t>
      </w:r>
      <w:r w:rsidRPr="000619D3">
        <w:rPr>
          <w:sz w:val="22"/>
          <w:szCs w:val="22"/>
        </w:rPr>
        <w:t xml:space="preserve"> </w:t>
      </w:r>
      <w:proofErr w:type="gramStart"/>
      <w:r w:rsidRPr="000619D3">
        <w:rPr>
          <w:sz w:val="22"/>
          <w:szCs w:val="22"/>
        </w:rPr>
        <w:t>This</w:t>
      </w:r>
      <w:proofErr w:type="gramEnd"/>
      <w:r w:rsidRPr="000619D3">
        <w:rPr>
          <w:sz w:val="22"/>
          <w:szCs w:val="22"/>
        </w:rPr>
        <w:t xml:space="preserve"> is applied literally in Matthew 1:22-23 when an angel speaks to Joseph in a dream about the nature of Mary’s pregnancy. She, a virgin, had become pregnant, and went on to have a son. In addition, the prophecy of Z</w:t>
      </w:r>
      <w:r>
        <w:rPr>
          <w:sz w:val="22"/>
          <w:szCs w:val="22"/>
        </w:rPr>
        <w:t>echariah 9:9 that the expected K</w:t>
      </w:r>
      <w:r w:rsidRPr="000619D3">
        <w:rPr>
          <w:sz w:val="22"/>
          <w:szCs w:val="22"/>
        </w:rPr>
        <w:t>ing (Messiah or Saviour) would come riding on a donkey was fulfilled in Christ’s triumphant ride into Jerusalem (Matt. 21:5; Jn. 12:15). Many other examples can be cited.</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Yet, this is not by any means the complete picture. Sometimes the New Testament writers do record fulfilments of prophecy in a non-literal, spiritual, sense. In the verse we have just mentioned from Isaiah, it is stated that this Chosen One would be named “Immanuel”, yet when Christ came He was not called Immanuel, but Jesus. The name Immanuel means “God with us”. This prophecy was fulfilled in a figurative, non-literal sense in that Jesus, being God Himself, came to dwell with us. He was God with us. He was not literally named “Immanuel”. This fulfi</w:t>
      </w:r>
      <w:r>
        <w:rPr>
          <w:sz w:val="22"/>
          <w:szCs w:val="22"/>
        </w:rPr>
        <w:t>l</w:t>
      </w:r>
      <w:r w:rsidRPr="000619D3">
        <w:rPr>
          <w:sz w:val="22"/>
          <w:szCs w:val="22"/>
        </w:rPr>
        <w:t xml:space="preserve">ment may, however, be considered literal in the secondary sense previously outlined, but it clearly contradicts </w:t>
      </w:r>
      <w:proofErr w:type="spellStart"/>
      <w:r w:rsidRPr="000619D3">
        <w:rPr>
          <w:sz w:val="22"/>
          <w:szCs w:val="22"/>
        </w:rPr>
        <w:t>Scofield’s</w:t>
      </w:r>
      <w:proofErr w:type="spellEnd"/>
      <w:r w:rsidRPr="000619D3">
        <w:rPr>
          <w:sz w:val="22"/>
          <w:szCs w:val="22"/>
        </w:rPr>
        <w:t xml:space="preserve"> observation that there are no instances of “figurative fulfilment of prophecy”.</w:t>
      </w:r>
      <w:r>
        <w:rPr>
          <w:sz w:val="22"/>
          <w:szCs w:val="22"/>
        </w:rPr>
        <w:t xml:space="preserve"> </w:t>
      </w:r>
    </w:p>
    <w:p w:rsidR="004A756C" w:rsidRDefault="006D7CF0" w:rsidP="00AE0422">
      <w:pPr>
        <w:spacing w:line="276" w:lineRule="auto"/>
        <w:ind w:firstLine="397"/>
        <w:jc w:val="both"/>
        <w:rPr>
          <w:sz w:val="22"/>
          <w:szCs w:val="22"/>
        </w:rPr>
      </w:pPr>
      <w:r>
        <w:rPr>
          <w:sz w:val="22"/>
          <w:szCs w:val="22"/>
        </w:rPr>
        <w:t>Similar</w:t>
      </w:r>
      <w:r w:rsidR="00D16251">
        <w:rPr>
          <w:sz w:val="22"/>
          <w:szCs w:val="22"/>
        </w:rPr>
        <w:t xml:space="preserve"> to this is</w:t>
      </w:r>
      <w:r w:rsidR="004A756C" w:rsidRPr="000619D3">
        <w:rPr>
          <w:sz w:val="22"/>
          <w:szCs w:val="22"/>
        </w:rPr>
        <w:t xml:space="preserve"> when Isaiah spoke of the regions of </w:t>
      </w:r>
      <w:proofErr w:type="spellStart"/>
      <w:r w:rsidR="004A756C" w:rsidRPr="000619D3">
        <w:rPr>
          <w:sz w:val="22"/>
          <w:szCs w:val="22"/>
        </w:rPr>
        <w:t>Zebulun</w:t>
      </w:r>
      <w:proofErr w:type="spellEnd"/>
      <w:r w:rsidR="004A756C" w:rsidRPr="000619D3">
        <w:rPr>
          <w:sz w:val="22"/>
          <w:szCs w:val="22"/>
        </w:rPr>
        <w:t xml:space="preserve"> and Naphtali, saying, “The people walking in darkness have seen a great ligh</w:t>
      </w:r>
      <w:r w:rsidR="004A756C">
        <w:rPr>
          <w:sz w:val="22"/>
          <w:szCs w:val="22"/>
        </w:rPr>
        <w:t>t; on those living in the land of</w:t>
      </w:r>
      <w:r w:rsidR="004A756C" w:rsidRPr="000619D3">
        <w:rPr>
          <w:sz w:val="22"/>
          <w:szCs w:val="22"/>
        </w:rPr>
        <w:t xml:space="preserve"> the shadow of death a light has dawned” (9:1-2). Matthew applie</w:t>
      </w:r>
      <w:r w:rsidR="004A756C">
        <w:rPr>
          <w:sz w:val="22"/>
          <w:szCs w:val="22"/>
        </w:rPr>
        <w:t>d</w:t>
      </w:r>
      <w:r w:rsidR="004A756C" w:rsidRPr="000619D3">
        <w:rPr>
          <w:sz w:val="22"/>
          <w:szCs w:val="22"/>
        </w:rPr>
        <w:t xml:space="preserve"> this in a non-literal sense</w:t>
      </w:r>
      <w:r w:rsidR="004A756C">
        <w:rPr>
          <w:sz w:val="22"/>
          <w:szCs w:val="22"/>
        </w:rPr>
        <w:t>, when h</w:t>
      </w:r>
      <w:r w:rsidR="004A756C" w:rsidRPr="000619D3">
        <w:rPr>
          <w:sz w:val="22"/>
          <w:szCs w:val="22"/>
        </w:rPr>
        <w:t>e sa</w:t>
      </w:r>
      <w:r w:rsidR="004A756C">
        <w:rPr>
          <w:sz w:val="22"/>
          <w:szCs w:val="22"/>
        </w:rPr>
        <w:t>id</w:t>
      </w:r>
      <w:r w:rsidR="004A756C" w:rsidRPr="000619D3">
        <w:rPr>
          <w:sz w:val="22"/>
          <w:szCs w:val="22"/>
        </w:rPr>
        <w:t xml:space="preserve"> that it </w:t>
      </w:r>
      <w:r w:rsidR="004A756C">
        <w:rPr>
          <w:sz w:val="22"/>
          <w:szCs w:val="22"/>
        </w:rPr>
        <w:t>wa</w:t>
      </w:r>
      <w:r w:rsidR="004A756C" w:rsidRPr="000619D3">
        <w:rPr>
          <w:sz w:val="22"/>
          <w:szCs w:val="22"/>
        </w:rPr>
        <w:t xml:space="preserve">s fulfilled in Christ’s ministry in the region of </w:t>
      </w:r>
      <w:proofErr w:type="spellStart"/>
      <w:r w:rsidR="004A756C" w:rsidRPr="000619D3">
        <w:rPr>
          <w:sz w:val="22"/>
          <w:szCs w:val="22"/>
        </w:rPr>
        <w:t>Zebulun</w:t>
      </w:r>
      <w:proofErr w:type="spellEnd"/>
      <w:r w:rsidR="004A756C" w:rsidRPr="000619D3">
        <w:rPr>
          <w:sz w:val="22"/>
          <w:szCs w:val="22"/>
        </w:rPr>
        <w:t xml:space="preserve"> and Naphtali (Matt</w:t>
      </w:r>
      <w:r w:rsidR="004A756C">
        <w:rPr>
          <w:sz w:val="22"/>
          <w:szCs w:val="22"/>
        </w:rPr>
        <w:t>.</w:t>
      </w:r>
      <w:r w:rsidR="004A756C" w:rsidRPr="000619D3">
        <w:rPr>
          <w:sz w:val="22"/>
          <w:szCs w:val="22"/>
        </w:rPr>
        <w:t xml:space="preserve"> 4:12-17). Jesus was the light of the world (John 8:12), but, obviously, in a spiritual sense, not a strictly literal one.</w:t>
      </w:r>
      <w:r w:rsidR="004A756C">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A more s</w:t>
      </w:r>
      <w:r>
        <w:rPr>
          <w:sz w:val="22"/>
          <w:szCs w:val="22"/>
        </w:rPr>
        <w:t>pecific</w:t>
      </w:r>
      <w:r w:rsidRPr="000619D3">
        <w:rPr>
          <w:sz w:val="22"/>
          <w:szCs w:val="22"/>
        </w:rPr>
        <w:t xml:space="preserve"> example is in the book of Malachi. There the prophet tells us that God said, “I will send you the prophet Elijah before that great and dreadful day</w:t>
      </w:r>
      <w:r>
        <w:rPr>
          <w:sz w:val="22"/>
          <w:szCs w:val="22"/>
        </w:rPr>
        <w:t xml:space="preserve"> of the Lord</w:t>
      </w:r>
      <w:r w:rsidRPr="000619D3">
        <w:rPr>
          <w:sz w:val="22"/>
          <w:szCs w:val="22"/>
        </w:rPr>
        <w:t xml:space="preserve"> comes” (4:5). Jesus told us that </w:t>
      </w:r>
      <w:r w:rsidRPr="000619D3">
        <w:rPr>
          <w:sz w:val="22"/>
          <w:szCs w:val="22"/>
        </w:rPr>
        <w:lastRenderedPageBreak/>
        <w:t>John the Baptist was “the Elijah who was to come” (Matt</w:t>
      </w:r>
      <w:r>
        <w:rPr>
          <w:sz w:val="22"/>
          <w:szCs w:val="22"/>
        </w:rPr>
        <w:t xml:space="preserve">. </w:t>
      </w:r>
      <w:r w:rsidRPr="000619D3">
        <w:rPr>
          <w:sz w:val="22"/>
          <w:szCs w:val="22"/>
        </w:rPr>
        <w:t>11:11-14) and the angel’s promise to Zechariah was that his son, John, would come “in the spirit and power of Elijah” (Luke 1:17). Yet John denied that he was Elijah (John 1:21). The solution to that apparent contradiction is quite simple. John was not literally Elijah. Elijah</w:t>
      </w:r>
      <w:r>
        <w:rPr>
          <w:sz w:val="22"/>
          <w:szCs w:val="22"/>
        </w:rPr>
        <w:t xml:space="preserve"> did not</w:t>
      </w:r>
      <w:r w:rsidRPr="000619D3">
        <w:rPr>
          <w:sz w:val="22"/>
          <w:szCs w:val="22"/>
        </w:rPr>
        <w:t xml:space="preserve"> return literally </w:t>
      </w:r>
      <w:r>
        <w:rPr>
          <w:sz w:val="22"/>
          <w:szCs w:val="22"/>
        </w:rPr>
        <w:t>in the person of</w:t>
      </w:r>
      <w:r w:rsidRPr="000619D3">
        <w:rPr>
          <w:sz w:val="22"/>
          <w:szCs w:val="22"/>
        </w:rPr>
        <w:t xml:space="preserve"> John, but he came in the sense that John the Baptist, one </w:t>
      </w:r>
      <w:r w:rsidRPr="00086954">
        <w:rPr>
          <w:i/>
          <w:sz w:val="22"/>
          <w:szCs w:val="22"/>
        </w:rPr>
        <w:t>like</w:t>
      </w:r>
      <w:r w:rsidRPr="000619D3">
        <w:rPr>
          <w:sz w:val="22"/>
          <w:szCs w:val="22"/>
        </w:rPr>
        <w:t xml:space="preserve"> Elijah, </w:t>
      </w:r>
      <w:r>
        <w:rPr>
          <w:sz w:val="22"/>
          <w:szCs w:val="22"/>
        </w:rPr>
        <w:t>was born</w:t>
      </w:r>
      <w:r w:rsidRPr="000619D3">
        <w:rPr>
          <w:sz w:val="22"/>
          <w:szCs w:val="22"/>
        </w:rPr>
        <w:t xml:space="preserve"> to herald the coming of Christ. It is </w:t>
      </w:r>
      <w:r>
        <w:rPr>
          <w:sz w:val="22"/>
          <w:szCs w:val="22"/>
        </w:rPr>
        <w:t>impossible</w:t>
      </w:r>
      <w:r w:rsidRPr="000619D3">
        <w:rPr>
          <w:sz w:val="22"/>
          <w:szCs w:val="22"/>
        </w:rPr>
        <w:t xml:space="preserve"> to see how this can be considered a literal fulfi</w:t>
      </w:r>
      <w:r>
        <w:rPr>
          <w:sz w:val="22"/>
          <w:szCs w:val="22"/>
        </w:rPr>
        <w:t>l</w:t>
      </w:r>
      <w:r w:rsidRPr="000619D3">
        <w:rPr>
          <w:sz w:val="22"/>
          <w:szCs w:val="22"/>
        </w:rPr>
        <w:t>ment in any sense.</w:t>
      </w:r>
      <w:r>
        <w:rPr>
          <w:sz w:val="22"/>
          <w:szCs w:val="22"/>
        </w:rPr>
        <w:t xml:space="preserve"> </w:t>
      </w:r>
    </w:p>
    <w:p w:rsidR="004A756C" w:rsidRDefault="004A756C" w:rsidP="00AE0422">
      <w:pPr>
        <w:spacing w:line="276" w:lineRule="auto"/>
        <w:ind w:firstLine="397"/>
        <w:jc w:val="both"/>
        <w:rPr>
          <w:sz w:val="22"/>
          <w:szCs w:val="22"/>
        </w:rPr>
      </w:pPr>
      <w:r>
        <w:rPr>
          <w:sz w:val="22"/>
          <w:szCs w:val="22"/>
        </w:rPr>
        <w:t>N</w:t>
      </w:r>
      <w:r w:rsidRPr="000619D3">
        <w:rPr>
          <w:sz w:val="22"/>
          <w:szCs w:val="22"/>
        </w:rPr>
        <w:t xml:space="preserve">ext we need to ask, is it literally true that no one heard the Messiah’s voice in the streets (Is. 42:2; Matt. 12:19b)? Surely his voice was heard in at least one Jerusalem street when he entered Jerusalem on Palm Sunday (Lk. 19:40), and on a Jericho street when he met </w:t>
      </w:r>
      <w:proofErr w:type="spellStart"/>
      <w:r w:rsidRPr="000619D3">
        <w:rPr>
          <w:sz w:val="22"/>
          <w:szCs w:val="22"/>
        </w:rPr>
        <w:t>Zacchaeus</w:t>
      </w:r>
      <w:proofErr w:type="spellEnd"/>
      <w:r w:rsidRPr="000619D3">
        <w:rPr>
          <w:sz w:val="22"/>
          <w:szCs w:val="22"/>
        </w:rPr>
        <w:t xml:space="preserve"> (Lk. 19:5), and probably on many other occasions too. While other parts of that prophecy (Is. 42:1-3) were fulfilled literally, that part was not. That verse probably just means that the Messiah will not be provocatively argumentative, and was thus fulfilled non-literally.</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The death of Christ is correctly seen as a N</w:t>
      </w:r>
      <w:r>
        <w:rPr>
          <w:sz w:val="22"/>
          <w:szCs w:val="22"/>
        </w:rPr>
        <w:t xml:space="preserve">ew </w:t>
      </w:r>
      <w:r w:rsidRPr="000619D3">
        <w:rPr>
          <w:sz w:val="22"/>
          <w:szCs w:val="22"/>
        </w:rPr>
        <w:t>T</w:t>
      </w:r>
      <w:r>
        <w:rPr>
          <w:sz w:val="22"/>
          <w:szCs w:val="22"/>
        </w:rPr>
        <w:t>estament</w:t>
      </w:r>
      <w:r w:rsidRPr="000619D3">
        <w:rPr>
          <w:sz w:val="22"/>
          <w:szCs w:val="22"/>
        </w:rPr>
        <w:t xml:space="preserve"> fulfi</w:t>
      </w:r>
      <w:r>
        <w:rPr>
          <w:sz w:val="22"/>
          <w:szCs w:val="22"/>
        </w:rPr>
        <w:t>l</w:t>
      </w:r>
      <w:r w:rsidRPr="000619D3">
        <w:rPr>
          <w:sz w:val="22"/>
          <w:szCs w:val="22"/>
        </w:rPr>
        <w:t>ment of the O</w:t>
      </w:r>
      <w:r>
        <w:rPr>
          <w:sz w:val="22"/>
          <w:szCs w:val="22"/>
        </w:rPr>
        <w:t xml:space="preserve">ld </w:t>
      </w:r>
      <w:r w:rsidRPr="000619D3">
        <w:rPr>
          <w:sz w:val="22"/>
          <w:szCs w:val="22"/>
        </w:rPr>
        <w:t>T</w:t>
      </w:r>
      <w:r>
        <w:rPr>
          <w:sz w:val="22"/>
          <w:szCs w:val="22"/>
        </w:rPr>
        <w:t>estament</w:t>
      </w:r>
      <w:r w:rsidRPr="000619D3">
        <w:rPr>
          <w:sz w:val="22"/>
          <w:szCs w:val="22"/>
        </w:rPr>
        <w:t xml:space="preserve"> passage Is. 52:13-</w:t>
      </w:r>
      <w:r>
        <w:rPr>
          <w:sz w:val="22"/>
          <w:szCs w:val="22"/>
        </w:rPr>
        <w:t xml:space="preserve"> </w:t>
      </w:r>
      <w:r w:rsidRPr="000619D3">
        <w:rPr>
          <w:sz w:val="22"/>
          <w:szCs w:val="22"/>
        </w:rPr>
        <w:t xml:space="preserve">53:12. The parallels are remarkable. Numerous parts of that Scripture were fulfilled literally. For example, Jesus was literally “despised and rejected by men, a man of sorrows and familiar with suffering” (53:3), so much so that they nailed him to a cross. In fact, he was also literally “pierced for our transgressions” (53:5). Other examples could be given. </w:t>
      </w:r>
    </w:p>
    <w:p w:rsidR="004A756C" w:rsidRDefault="004A756C" w:rsidP="00AE0422">
      <w:pPr>
        <w:spacing w:line="276" w:lineRule="auto"/>
        <w:ind w:firstLine="397"/>
        <w:jc w:val="both"/>
        <w:rPr>
          <w:sz w:val="22"/>
          <w:szCs w:val="22"/>
        </w:rPr>
      </w:pPr>
      <w:r w:rsidRPr="000619D3">
        <w:rPr>
          <w:sz w:val="22"/>
          <w:szCs w:val="22"/>
        </w:rPr>
        <w:t>Yet was the phrase that “he did not open his mouth” fulfilled literally (53:7)? Surely not! To understand it strictly literally would refer to just the opening of the mouth, not necessarily for any particular purpose. The second grade of literalness would apply to speech. In other words Isaiah’s “servant” would not speak during his sufferings. However, while Christ was silent for apparently two periods during the sequence of trials (Matt. 26:63; 27:14; Mk. 14:61; 15:5), at other times He did speak (Matt. 26:64; 27:12; Mk 14:62; Mk 15:2; Lk. 22:67-70). He also spoke on the cross (Matt. 27:46; Mk. 15:34; Lk. 23:34, 43, 46; Jn. 19:28, 30). The prophecy in Isaiah that He would not open his mouth most probably is a figurative way of saying that He would not protest His innocence. Indeed, at His trial before Pilate, Matthew tells us that “Jesus made no reply, not even to a single charge” (Matt. 2</w:t>
      </w:r>
      <w:r>
        <w:rPr>
          <w:sz w:val="22"/>
          <w:szCs w:val="22"/>
        </w:rPr>
        <w:t>7</w:t>
      </w:r>
      <w:r w:rsidRPr="000619D3">
        <w:rPr>
          <w:sz w:val="22"/>
          <w:szCs w:val="22"/>
        </w:rPr>
        <w:t>:14), which would seem to confirm that. Th</w:t>
      </w:r>
      <w:r>
        <w:rPr>
          <w:sz w:val="22"/>
          <w:szCs w:val="22"/>
        </w:rPr>
        <w:t>is</w:t>
      </w:r>
      <w:r w:rsidRPr="000619D3">
        <w:rPr>
          <w:sz w:val="22"/>
          <w:szCs w:val="22"/>
        </w:rPr>
        <w:t>, then, is not a literal fulfilment of that prophecy, either in a primary or a secondary sense. Rather it is a figurative, non-literal fulfilment of an O</w:t>
      </w:r>
      <w:r>
        <w:rPr>
          <w:sz w:val="22"/>
          <w:szCs w:val="22"/>
        </w:rPr>
        <w:t xml:space="preserve">ld </w:t>
      </w:r>
      <w:r w:rsidRPr="000619D3">
        <w:rPr>
          <w:sz w:val="22"/>
          <w:szCs w:val="22"/>
        </w:rPr>
        <w:t>T</w:t>
      </w:r>
      <w:r>
        <w:rPr>
          <w:sz w:val="22"/>
          <w:szCs w:val="22"/>
        </w:rPr>
        <w:t>estament</w:t>
      </w:r>
      <w:r w:rsidRPr="000619D3">
        <w:rPr>
          <w:sz w:val="22"/>
          <w:szCs w:val="22"/>
        </w:rPr>
        <w:t xml:space="preserve"> prophecy.</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 xml:space="preserve">Another example is to be found in Acts 2:16-21. In his sermon on the Day of Pentecost Peter cited Joel 2:28-32, and stated that </w:t>
      </w:r>
      <w:r w:rsidRPr="000619D3">
        <w:rPr>
          <w:i/>
          <w:sz w:val="22"/>
          <w:szCs w:val="22"/>
        </w:rPr>
        <w:t>the events of that day</w:t>
      </w:r>
      <w:r w:rsidRPr="000619D3">
        <w:rPr>
          <w:sz w:val="22"/>
          <w:szCs w:val="22"/>
        </w:rPr>
        <w:t xml:space="preserve"> were the fulfi</w:t>
      </w:r>
      <w:r>
        <w:rPr>
          <w:sz w:val="22"/>
          <w:szCs w:val="22"/>
        </w:rPr>
        <w:t>l</w:t>
      </w:r>
      <w:r w:rsidR="006D7CF0">
        <w:rPr>
          <w:sz w:val="22"/>
          <w:szCs w:val="22"/>
        </w:rPr>
        <w:t>ment of those five verses of</w:t>
      </w:r>
      <w:r w:rsidRPr="000619D3">
        <w:rPr>
          <w:sz w:val="22"/>
          <w:szCs w:val="22"/>
        </w:rPr>
        <w:t xml:space="preserve"> prophecy. If one takes the time to compare the various statements in that passage from Joel with the happenings on the Day of Pentecost, one cannot help but note that though some are fulfilled literally, others are not. The prophecy says that God will pour out His Spirit on “all people” and </w:t>
      </w:r>
      <w:proofErr w:type="gramStart"/>
      <w:r w:rsidRPr="000619D3">
        <w:rPr>
          <w:sz w:val="22"/>
          <w:szCs w:val="22"/>
        </w:rPr>
        <w:t>that</w:t>
      </w:r>
      <w:r>
        <w:rPr>
          <w:sz w:val="22"/>
          <w:szCs w:val="22"/>
        </w:rPr>
        <w:t xml:space="preserve"> </w:t>
      </w:r>
      <w:r w:rsidRPr="000619D3">
        <w:rPr>
          <w:sz w:val="22"/>
          <w:szCs w:val="22"/>
        </w:rPr>
        <w:t>men</w:t>
      </w:r>
      <w:proofErr w:type="gramEnd"/>
      <w:r w:rsidRPr="000619D3">
        <w:rPr>
          <w:sz w:val="22"/>
          <w:szCs w:val="22"/>
        </w:rPr>
        <w:t xml:space="preserve"> and women would prophesy. This was fulfilled more or less literally in that God began to pour out His Spirit, </w:t>
      </w:r>
      <w:r>
        <w:rPr>
          <w:sz w:val="22"/>
          <w:szCs w:val="22"/>
        </w:rPr>
        <w:t>ye</w:t>
      </w:r>
      <w:r w:rsidRPr="000619D3">
        <w:rPr>
          <w:sz w:val="22"/>
          <w:szCs w:val="22"/>
        </w:rPr>
        <w:t>t</w:t>
      </w:r>
      <w:r>
        <w:rPr>
          <w:sz w:val="22"/>
          <w:szCs w:val="22"/>
        </w:rPr>
        <w:t xml:space="preserve"> </w:t>
      </w:r>
      <w:r w:rsidRPr="000619D3">
        <w:rPr>
          <w:sz w:val="22"/>
          <w:szCs w:val="22"/>
        </w:rPr>
        <w:t xml:space="preserve">all the recipients at that time were Jews, </w:t>
      </w:r>
      <w:r>
        <w:rPr>
          <w:sz w:val="22"/>
          <w:szCs w:val="22"/>
        </w:rPr>
        <w:t xml:space="preserve">though from different nations, </w:t>
      </w:r>
      <w:r w:rsidRPr="000619D3">
        <w:rPr>
          <w:sz w:val="22"/>
          <w:szCs w:val="22"/>
        </w:rPr>
        <w:t>so it was not literally “all people” at that time. The disciples, presumably both men and women, prophesied on that occasion, so that can be considered a literal fulfilment. But when one comes to the closing parts of the quotation, such as the sun being “turned to darkness and the moon to blood” it is impossible to accept that as a literal fulfi</w:t>
      </w:r>
      <w:r>
        <w:rPr>
          <w:sz w:val="22"/>
          <w:szCs w:val="22"/>
        </w:rPr>
        <w:t>l</w:t>
      </w:r>
      <w:r w:rsidRPr="000619D3">
        <w:rPr>
          <w:sz w:val="22"/>
          <w:szCs w:val="22"/>
        </w:rPr>
        <w:t xml:space="preserve">ment on that day. </w:t>
      </w:r>
      <w:r w:rsidR="006D7CF0">
        <w:rPr>
          <w:sz w:val="22"/>
          <w:szCs w:val="22"/>
        </w:rPr>
        <w:t>There is certainly no record of such at that time.</w:t>
      </w:r>
    </w:p>
    <w:p w:rsidR="004A756C" w:rsidRDefault="004A756C" w:rsidP="00AE0422">
      <w:pPr>
        <w:spacing w:line="276" w:lineRule="auto"/>
        <w:ind w:firstLine="397"/>
        <w:jc w:val="both"/>
        <w:rPr>
          <w:sz w:val="22"/>
          <w:szCs w:val="22"/>
        </w:rPr>
      </w:pPr>
      <w:r w:rsidRPr="000619D3">
        <w:rPr>
          <w:sz w:val="22"/>
          <w:szCs w:val="22"/>
        </w:rPr>
        <w:t>A further example of the New Testament writers’ non-literal interpretation of the Old Testament concerns Genesis where we read of the Lord making a covenant with Abram/Abraham. This covenant between God and Abraham’s descendants was to be “everlasting”, and its sign was to be the rite of circumcision (Gen</w:t>
      </w:r>
      <w:r w:rsidR="00C95D30">
        <w:rPr>
          <w:sz w:val="22"/>
          <w:szCs w:val="22"/>
        </w:rPr>
        <w:t>.</w:t>
      </w:r>
      <w:r w:rsidRPr="000619D3">
        <w:rPr>
          <w:sz w:val="22"/>
          <w:szCs w:val="22"/>
        </w:rPr>
        <w:t xml:space="preserve"> 17:4-14). The natural descendants that inherited that covenant and practised that rite were, of course, the Jews. Y</w:t>
      </w:r>
      <w:r>
        <w:rPr>
          <w:sz w:val="22"/>
          <w:szCs w:val="22"/>
        </w:rPr>
        <w:t>et, the Apostle Paul spiritualis</w:t>
      </w:r>
      <w:r w:rsidRPr="000619D3">
        <w:rPr>
          <w:sz w:val="22"/>
          <w:szCs w:val="22"/>
        </w:rPr>
        <w:t>es the concepts mentioned in Genesis.</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lastRenderedPageBreak/>
        <w:t>Paul makes it very clear in Romans chapter four who the true children of Abraham are. They are those who have faith in Jesus Christ. His true descendants are not physical offspring, though some of those will be included, but people who are spiritual children of Abraham. That is, those who like Abraham will be made right before God not because of what they have done or what race they belong to, but because they have faith in God. Paul says Abraham “is the father of all who believe but have not been circumcised” (v.11), that is non-Jews, and “also the father of the circumcised”, that is Jews, but only if they “walk in the footsteps of the faith our father Abraham had” (v.12). The true children of Abraham are only those who have faith in Christ, whether they are Jews or not.</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In addition, in Romans</w:t>
      </w:r>
      <w:r>
        <w:rPr>
          <w:sz w:val="22"/>
          <w:szCs w:val="22"/>
        </w:rPr>
        <w:t xml:space="preserve"> chapter</w:t>
      </w:r>
      <w:r w:rsidRPr="000619D3">
        <w:rPr>
          <w:sz w:val="22"/>
          <w:szCs w:val="22"/>
        </w:rPr>
        <w:t xml:space="preserve"> two</w:t>
      </w:r>
      <w:r>
        <w:rPr>
          <w:sz w:val="22"/>
          <w:szCs w:val="22"/>
        </w:rPr>
        <w:t>,</w:t>
      </w:r>
      <w:r w:rsidRPr="000619D3">
        <w:rPr>
          <w:sz w:val="22"/>
          <w:szCs w:val="22"/>
        </w:rPr>
        <w:t xml:space="preserve"> Paul states that the Jewish rite of circumcision only has value if the Jew keeps the Law. If a Jew breaks that Law, and as “all have sinned” (Romans 3:23) all Jews have done that, then that distinctive rite is of no value. He </w:t>
      </w:r>
      <w:r>
        <w:rPr>
          <w:sz w:val="22"/>
          <w:szCs w:val="22"/>
        </w:rPr>
        <w:t>also said</w:t>
      </w:r>
      <w:r w:rsidRPr="000619D3">
        <w:rPr>
          <w:sz w:val="22"/>
          <w:szCs w:val="22"/>
        </w:rPr>
        <w:t xml:space="preserve">, “For he is not a real Jew </w:t>
      </w:r>
      <w:proofErr w:type="gramStart"/>
      <w:r w:rsidRPr="000619D3">
        <w:rPr>
          <w:sz w:val="22"/>
          <w:szCs w:val="22"/>
        </w:rPr>
        <w:t>who is</w:t>
      </w:r>
      <w:proofErr w:type="gramEnd"/>
      <w:r w:rsidRPr="000619D3">
        <w:rPr>
          <w:sz w:val="22"/>
          <w:szCs w:val="22"/>
        </w:rPr>
        <w:t xml:space="preserve"> one outwardly, nor is true circumcision something external and physical. He is a Jew who is one inwardly, and real circumcision is a matter of the heart, spiritual not literal” (Romans 2:2</w:t>
      </w:r>
      <w:r>
        <w:rPr>
          <w:sz w:val="22"/>
          <w:szCs w:val="22"/>
        </w:rPr>
        <w:t>8</w:t>
      </w:r>
      <w:r w:rsidRPr="000619D3">
        <w:rPr>
          <w:sz w:val="22"/>
          <w:szCs w:val="22"/>
        </w:rPr>
        <w:t>-29). (I quote here from the Revised Standard Version, which captures more accurately the meaning of the Greek.)</w:t>
      </w:r>
      <w:r>
        <w:rPr>
          <w:sz w:val="22"/>
          <w:szCs w:val="22"/>
        </w:rPr>
        <w:t xml:space="preserve"> Paul, here, clearly spiritualis</w:t>
      </w:r>
      <w:r w:rsidRPr="000619D3">
        <w:rPr>
          <w:sz w:val="22"/>
          <w:szCs w:val="22"/>
        </w:rPr>
        <w:t>es the descendants of Abraham, the rite of circumcision, and the predicted blessings associated with them.</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 xml:space="preserve">From this we can safely conclude that the New Testament </w:t>
      </w:r>
      <w:r>
        <w:rPr>
          <w:sz w:val="22"/>
          <w:szCs w:val="22"/>
        </w:rPr>
        <w:t>sometimes</w:t>
      </w:r>
      <w:r w:rsidRPr="000619D3">
        <w:rPr>
          <w:sz w:val="22"/>
          <w:szCs w:val="22"/>
        </w:rPr>
        <w:t xml:space="preserve"> spirituali</w:t>
      </w:r>
      <w:r>
        <w:rPr>
          <w:sz w:val="22"/>
          <w:szCs w:val="22"/>
        </w:rPr>
        <w:t>s</w:t>
      </w:r>
      <w:r w:rsidRPr="000619D3">
        <w:rPr>
          <w:sz w:val="22"/>
          <w:szCs w:val="22"/>
        </w:rPr>
        <w:t>es Old Testament prophecy when proclaiming its fulfilment. It is surely, therefore, not amiss for us to regard other biblical prophecies as being open to a spiritual fulfilment. But we must always handle them with care</w:t>
      </w:r>
      <w:r>
        <w:rPr>
          <w:sz w:val="22"/>
          <w:szCs w:val="22"/>
        </w:rPr>
        <w:t>, compare Scripture with Scripture</w:t>
      </w:r>
      <w:r w:rsidRPr="000619D3">
        <w:rPr>
          <w:sz w:val="22"/>
          <w:szCs w:val="22"/>
        </w:rPr>
        <w:t xml:space="preserve"> and not read our prejudices into them.</w:t>
      </w:r>
      <w:r>
        <w:rPr>
          <w:sz w:val="22"/>
          <w:szCs w:val="22"/>
        </w:rPr>
        <w:t xml:space="preserve"> </w:t>
      </w:r>
    </w:p>
    <w:p w:rsidR="004A756C" w:rsidRDefault="004A756C" w:rsidP="00AE0422">
      <w:pPr>
        <w:spacing w:line="276" w:lineRule="auto"/>
        <w:ind w:firstLine="397"/>
        <w:jc w:val="both"/>
        <w:rPr>
          <w:sz w:val="22"/>
          <w:szCs w:val="22"/>
        </w:rPr>
      </w:pPr>
      <w:r>
        <w:rPr>
          <w:sz w:val="22"/>
          <w:szCs w:val="22"/>
        </w:rPr>
        <w:t>A</w:t>
      </w:r>
      <w:r w:rsidRPr="000619D3">
        <w:rPr>
          <w:sz w:val="22"/>
          <w:szCs w:val="22"/>
        </w:rPr>
        <w:t>s was suggested above</w:t>
      </w:r>
      <w:r w:rsidR="00F765B5">
        <w:rPr>
          <w:sz w:val="22"/>
          <w:szCs w:val="22"/>
        </w:rPr>
        <w:t>,</w:t>
      </w:r>
      <w:r w:rsidRPr="000619D3">
        <w:rPr>
          <w:sz w:val="22"/>
          <w:szCs w:val="22"/>
        </w:rPr>
        <w:t xml:space="preserve"> the dispensational system of interpretation is not just </w:t>
      </w:r>
      <w:proofErr w:type="gramStart"/>
      <w:r w:rsidRPr="000619D3">
        <w:rPr>
          <w:sz w:val="22"/>
          <w:szCs w:val="22"/>
        </w:rPr>
        <w:t>literal,</w:t>
      </w:r>
      <w:proofErr w:type="gramEnd"/>
      <w:r w:rsidRPr="000619D3">
        <w:rPr>
          <w:sz w:val="22"/>
          <w:szCs w:val="22"/>
        </w:rPr>
        <w:t xml:space="preserve"> it is rigidly literal, indeed, at times unnaturally literal. One example of this is the treatment of Jer. 51:26 by Hitchcock and Ice. The verse says, “‘</w:t>
      </w:r>
      <w:r>
        <w:rPr>
          <w:sz w:val="22"/>
          <w:szCs w:val="22"/>
        </w:rPr>
        <w:t>No rock will be taken from</w:t>
      </w:r>
      <w:r w:rsidRPr="000619D3">
        <w:rPr>
          <w:sz w:val="22"/>
          <w:szCs w:val="22"/>
        </w:rPr>
        <w:t xml:space="preserve"> [Babylon] </w:t>
      </w:r>
      <w:proofErr w:type="gramStart"/>
      <w:r>
        <w:rPr>
          <w:sz w:val="22"/>
          <w:szCs w:val="22"/>
        </w:rPr>
        <w:t>for a</w:t>
      </w:r>
      <w:proofErr w:type="gramEnd"/>
      <w:r w:rsidRPr="000619D3">
        <w:rPr>
          <w:sz w:val="22"/>
          <w:szCs w:val="22"/>
        </w:rPr>
        <w:t xml:space="preserve"> corner</w:t>
      </w:r>
      <w:r>
        <w:rPr>
          <w:sz w:val="22"/>
          <w:szCs w:val="22"/>
        </w:rPr>
        <w:t>stone,</w:t>
      </w:r>
      <w:r w:rsidRPr="000619D3">
        <w:rPr>
          <w:sz w:val="22"/>
          <w:szCs w:val="22"/>
        </w:rPr>
        <w:t xml:space="preserve"> nor a</w:t>
      </w:r>
      <w:r>
        <w:rPr>
          <w:sz w:val="22"/>
          <w:szCs w:val="22"/>
        </w:rPr>
        <w:t>ny</w:t>
      </w:r>
      <w:r w:rsidRPr="000619D3">
        <w:rPr>
          <w:sz w:val="22"/>
          <w:szCs w:val="22"/>
        </w:rPr>
        <w:t xml:space="preserve"> stone for</w:t>
      </w:r>
      <w:r>
        <w:rPr>
          <w:sz w:val="22"/>
          <w:szCs w:val="22"/>
        </w:rPr>
        <w:t xml:space="preserve"> a foundation</w:t>
      </w:r>
      <w:r w:rsidRPr="000619D3">
        <w:rPr>
          <w:sz w:val="22"/>
          <w:szCs w:val="22"/>
        </w:rPr>
        <w:t xml:space="preserve">, </w:t>
      </w:r>
      <w:r>
        <w:rPr>
          <w:sz w:val="22"/>
          <w:szCs w:val="22"/>
        </w:rPr>
        <w:t>for [Babylon]</w:t>
      </w:r>
      <w:r w:rsidRPr="000619D3">
        <w:rPr>
          <w:sz w:val="22"/>
          <w:szCs w:val="22"/>
        </w:rPr>
        <w:t xml:space="preserve"> will be desolate for ever,’ declares the Lord</w:t>
      </w:r>
      <w:r>
        <w:rPr>
          <w:sz w:val="22"/>
          <w:szCs w:val="22"/>
        </w:rPr>
        <w:t>.</w:t>
      </w:r>
      <w:r w:rsidRPr="000619D3">
        <w:rPr>
          <w:sz w:val="22"/>
          <w:szCs w:val="22"/>
        </w:rPr>
        <w:t>” They argue that this means that Babylon will be so completely destroyed that no “bricks from that city will ever be used again”</w:t>
      </w:r>
      <w:proofErr w:type="gramStart"/>
      <w:r w:rsidRPr="000619D3">
        <w:rPr>
          <w:sz w:val="22"/>
          <w:szCs w:val="22"/>
        </w:rPr>
        <w:t>,</w:t>
      </w:r>
      <w:r w:rsidR="001F06BC" w:rsidRPr="00513B2E">
        <w:rPr>
          <w:sz w:val="22"/>
          <w:szCs w:val="22"/>
          <w:vertAlign w:val="superscript"/>
        </w:rPr>
        <w:t>23</w:t>
      </w:r>
      <w:proofErr w:type="gramEnd"/>
      <w:r w:rsidRPr="000619D3">
        <w:rPr>
          <w:sz w:val="22"/>
          <w:szCs w:val="22"/>
        </w:rPr>
        <w:t xml:space="preserve"> and thus </w:t>
      </w:r>
      <w:r>
        <w:rPr>
          <w:sz w:val="22"/>
          <w:szCs w:val="22"/>
        </w:rPr>
        <w:t xml:space="preserve">it </w:t>
      </w:r>
      <w:r w:rsidRPr="000619D3">
        <w:rPr>
          <w:sz w:val="22"/>
          <w:szCs w:val="22"/>
        </w:rPr>
        <w:t xml:space="preserve">must refer to a time still future. Through strict literalism, this turns a graphic verse addressed to the Babylon of Jeremiah’s day, about its fall and destruction, into the utter obliteration of a new Babylon in the End Times, which is unlikely to have been what </w:t>
      </w:r>
      <w:r>
        <w:rPr>
          <w:sz w:val="22"/>
          <w:szCs w:val="22"/>
        </w:rPr>
        <w:t>the prophet</w:t>
      </w:r>
      <w:r w:rsidRPr="000619D3">
        <w:rPr>
          <w:sz w:val="22"/>
          <w:szCs w:val="22"/>
        </w:rPr>
        <w:t xml:space="preserve"> intended. </w:t>
      </w:r>
    </w:p>
    <w:p w:rsidR="004A756C" w:rsidRDefault="004A756C" w:rsidP="00AE0422">
      <w:pPr>
        <w:spacing w:line="276" w:lineRule="auto"/>
        <w:ind w:firstLine="397"/>
        <w:jc w:val="both"/>
        <w:rPr>
          <w:sz w:val="22"/>
          <w:szCs w:val="22"/>
        </w:rPr>
      </w:pPr>
      <w:r w:rsidRPr="000619D3">
        <w:rPr>
          <w:sz w:val="22"/>
          <w:szCs w:val="22"/>
        </w:rPr>
        <w:t>In addition, it seems unwisely literal to regard the Babylon of the Book of Revelation as the literal city of Babylon rebuilt in the future, as Hitchcock and Ice do.</w:t>
      </w:r>
      <w:r w:rsidR="001F06BC" w:rsidRPr="0048694E">
        <w:rPr>
          <w:sz w:val="22"/>
          <w:szCs w:val="22"/>
          <w:vertAlign w:val="superscript"/>
        </w:rPr>
        <w:t>24</w:t>
      </w:r>
      <w:r w:rsidRPr="000619D3">
        <w:rPr>
          <w:sz w:val="22"/>
          <w:szCs w:val="22"/>
        </w:rPr>
        <w:t xml:space="preserve"> Revelation was written when Rome was dominant, and its references to Babylon sound very much like Rome. For example, John saw a woman sitting astride a beast which had seven heads and with “Mystery Babylon the great, the mother of prostitutes and of </w:t>
      </w:r>
      <w:r>
        <w:rPr>
          <w:sz w:val="22"/>
          <w:szCs w:val="22"/>
        </w:rPr>
        <w:t>the a</w:t>
      </w:r>
      <w:r w:rsidRPr="000619D3">
        <w:rPr>
          <w:sz w:val="22"/>
          <w:szCs w:val="22"/>
        </w:rPr>
        <w:t xml:space="preserve">bominations of the earth” inscribed upon her head (Rev. 17:3-5). John says that the beast’s seven heads are “seven hills on which the woman sits” (Rev. 17:9), which is surely a reference to the famed </w:t>
      </w:r>
      <w:proofErr w:type="gramStart"/>
      <w:r w:rsidRPr="000619D3">
        <w:rPr>
          <w:sz w:val="22"/>
          <w:szCs w:val="22"/>
        </w:rPr>
        <w:t>seven hills</w:t>
      </w:r>
      <w:proofErr w:type="gramEnd"/>
      <w:r w:rsidRPr="000619D3">
        <w:rPr>
          <w:sz w:val="22"/>
          <w:szCs w:val="22"/>
        </w:rPr>
        <w:t xml:space="preserve"> of Rome. </w:t>
      </w:r>
      <w:proofErr w:type="gramStart"/>
      <w:r w:rsidR="00126898">
        <w:rPr>
          <w:sz w:val="22"/>
          <w:szCs w:val="22"/>
        </w:rPr>
        <w:t xml:space="preserve">That passage also says that “the </w:t>
      </w:r>
      <w:r w:rsidR="00126898" w:rsidRPr="000619D3">
        <w:rPr>
          <w:sz w:val="22"/>
          <w:szCs w:val="22"/>
        </w:rPr>
        <w:t>woman was drunk with the blood of the saints” (Rev. 17:6).</w:t>
      </w:r>
      <w:proofErr w:type="gramEnd"/>
      <w:r w:rsidR="00126898">
        <w:rPr>
          <w:sz w:val="22"/>
          <w:szCs w:val="22"/>
        </w:rPr>
        <w:t xml:space="preserve"> W</w:t>
      </w:r>
      <w:r w:rsidRPr="000619D3">
        <w:rPr>
          <w:sz w:val="22"/>
          <w:szCs w:val="22"/>
        </w:rPr>
        <w:t>hen one considers the persecution that the Church endured at the hands of Rome in the first century, it is only to be expected that it should be associated with such graphic terms as a</w:t>
      </w:r>
      <w:r w:rsidR="00126898">
        <w:rPr>
          <w:sz w:val="22"/>
          <w:szCs w:val="22"/>
        </w:rPr>
        <w:t xml:space="preserve">ppear in those verses. </w:t>
      </w:r>
      <w:r w:rsidRPr="000619D3">
        <w:rPr>
          <w:sz w:val="22"/>
          <w:szCs w:val="22"/>
        </w:rPr>
        <w:t>Babylon in Revelation surely refers to Rome and perhaps in a secondary sense to cities and empires that are like Rome</w:t>
      </w:r>
      <w:r>
        <w:rPr>
          <w:sz w:val="22"/>
          <w:szCs w:val="22"/>
        </w:rPr>
        <w:t xml:space="preserve"> that arise in later times</w:t>
      </w:r>
      <w:r w:rsidRPr="000619D3">
        <w:rPr>
          <w:sz w:val="22"/>
          <w:szCs w:val="22"/>
        </w:rPr>
        <w:t>.</w:t>
      </w:r>
      <w:r>
        <w:rPr>
          <w:sz w:val="22"/>
          <w:szCs w:val="22"/>
        </w:rPr>
        <w:t xml:space="preserve"> </w:t>
      </w:r>
    </w:p>
    <w:p w:rsidR="004A756C" w:rsidRDefault="004A756C" w:rsidP="00901C69">
      <w:pPr>
        <w:spacing w:line="276" w:lineRule="auto"/>
        <w:jc w:val="both"/>
        <w:rPr>
          <w:sz w:val="22"/>
          <w:szCs w:val="22"/>
        </w:rPr>
      </w:pPr>
    </w:p>
    <w:p w:rsidR="004A756C" w:rsidRDefault="004A756C" w:rsidP="00901C69">
      <w:pPr>
        <w:spacing w:line="276" w:lineRule="auto"/>
        <w:jc w:val="both"/>
        <w:rPr>
          <w:b/>
          <w:sz w:val="22"/>
          <w:szCs w:val="22"/>
        </w:rPr>
      </w:pPr>
      <w:r>
        <w:rPr>
          <w:b/>
          <w:sz w:val="22"/>
          <w:szCs w:val="22"/>
        </w:rPr>
        <w:t xml:space="preserve">Another Problem </w:t>
      </w:r>
      <w:proofErr w:type="gramStart"/>
      <w:r>
        <w:rPr>
          <w:b/>
          <w:sz w:val="22"/>
          <w:szCs w:val="22"/>
        </w:rPr>
        <w:t>With</w:t>
      </w:r>
      <w:proofErr w:type="gramEnd"/>
      <w:r>
        <w:rPr>
          <w:b/>
          <w:sz w:val="22"/>
          <w:szCs w:val="22"/>
        </w:rPr>
        <w:t xml:space="preserve"> Literalism</w:t>
      </w:r>
    </w:p>
    <w:p w:rsidR="004A756C" w:rsidRPr="00901C69" w:rsidRDefault="004A756C" w:rsidP="00901C69">
      <w:pPr>
        <w:spacing w:line="276" w:lineRule="auto"/>
        <w:jc w:val="both"/>
        <w:rPr>
          <w:b/>
          <w:sz w:val="22"/>
          <w:szCs w:val="22"/>
        </w:rPr>
      </w:pPr>
    </w:p>
    <w:p w:rsidR="00B976D7" w:rsidRDefault="004A756C" w:rsidP="00901C69">
      <w:pPr>
        <w:spacing w:line="276" w:lineRule="auto"/>
        <w:jc w:val="both"/>
        <w:rPr>
          <w:sz w:val="22"/>
          <w:szCs w:val="22"/>
        </w:rPr>
      </w:pPr>
      <w:r w:rsidRPr="000619D3">
        <w:rPr>
          <w:sz w:val="22"/>
          <w:szCs w:val="22"/>
        </w:rPr>
        <w:t xml:space="preserve">Another problem with this rigidly literal method is the tendency to expect two or more specific events in the last days where probably only one is intended. For example, in dispensational thinking where the </w:t>
      </w:r>
      <w:r w:rsidRPr="000619D3">
        <w:rPr>
          <w:sz w:val="22"/>
          <w:szCs w:val="22"/>
        </w:rPr>
        <w:lastRenderedPageBreak/>
        <w:t xml:space="preserve">Bible speaks of, say, the return of Christ in one way in one passage of Scripture and in a different way in another, then it is usually concluded that Christ returns twice or </w:t>
      </w:r>
      <w:r w:rsidR="00126898">
        <w:rPr>
          <w:sz w:val="22"/>
          <w:szCs w:val="22"/>
        </w:rPr>
        <w:t>H</w:t>
      </w:r>
      <w:r w:rsidRPr="000619D3">
        <w:rPr>
          <w:sz w:val="22"/>
          <w:szCs w:val="22"/>
        </w:rPr>
        <w:t>is return is in two stages</w:t>
      </w:r>
      <w:r>
        <w:rPr>
          <w:sz w:val="22"/>
          <w:szCs w:val="22"/>
        </w:rPr>
        <w:t>.</w:t>
      </w:r>
      <w:r w:rsidR="001F06BC" w:rsidRPr="0048694E">
        <w:rPr>
          <w:sz w:val="22"/>
          <w:szCs w:val="22"/>
          <w:vertAlign w:val="superscript"/>
        </w:rPr>
        <w:t>25</w:t>
      </w:r>
      <w:r w:rsidRPr="000619D3">
        <w:rPr>
          <w:sz w:val="22"/>
          <w:szCs w:val="22"/>
        </w:rPr>
        <w:t xml:space="preserve"> </w:t>
      </w:r>
      <w:r>
        <w:rPr>
          <w:sz w:val="22"/>
          <w:szCs w:val="22"/>
        </w:rPr>
        <w:t>However,</w:t>
      </w:r>
      <w:r w:rsidRPr="000619D3">
        <w:rPr>
          <w:sz w:val="22"/>
          <w:szCs w:val="22"/>
        </w:rPr>
        <w:t xml:space="preserve"> it is usually more likely that they are two different ways of seeing the same event. </w:t>
      </w:r>
    </w:p>
    <w:p w:rsidR="004A756C" w:rsidRDefault="004A756C" w:rsidP="00B976D7">
      <w:pPr>
        <w:spacing w:line="276" w:lineRule="auto"/>
        <w:ind w:firstLine="397"/>
        <w:jc w:val="both"/>
        <w:rPr>
          <w:sz w:val="22"/>
          <w:szCs w:val="22"/>
        </w:rPr>
      </w:pPr>
      <w:r w:rsidRPr="000619D3">
        <w:rPr>
          <w:sz w:val="22"/>
          <w:szCs w:val="22"/>
        </w:rPr>
        <w:t>This happens also with the teaching about the resurrection, judgment</w:t>
      </w:r>
      <w:proofErr w:type="gramStart"/>
      <w:r w:rsidRPr="000619D3">
        <w:rPr>
          <w:sz w:val="22"/>
          <w:szCs w:val="22"/>
        </w:rPr>
        <w:t>,</w:t>
      </w:r>
      <w:r w:rsidR="001F06BC" w:rsidRPr="0048694E">
        <w:rPr>
          <w:sz w:val="22"/>
          <w:szCs w:val="22"/>
          <w:vertAlign w:val="superscript"/>
        </w:rPr>
        <w:t>26</w:t>
      </w:r>
      <w:proofErr w:type="gramEnd"/>
      <w:r w:rsidRPr="000619D3">
        <w:rPr>
          <w:sz w:val="22"/>
          <w:szCs w:val="22"/>
        </w:rPr>
        <w:t xml:space="preserve"> and even the gospel. </w:t>
      </w:r>
      <w:proofErr w:type="spellStart"/>
      <w:r w:rsidRPr="000619D3">
        <w:rPr>
          <w:sz w:val="22"/>
          <w:szCs w:val="22"/>
        </w:rPr>
        <w:t>Scofield</w:t>
      </w:r>
      <w:proofErr w:type="spellEnd"/>
      <w:r w:rsidRPr="000619D3">
        <w:rPr>
          <w:sz w:val="22"/>
          <w:szCs w:val="22"/>
        </w:rPr>
        <w:t xml:space="preserve">, for example, believed that there are “Four </w:t>
      </w:r>
      <w:r w:rsidRPr="000619D3">
        <w:rPr>
          <w:i/>
          <w:sz w:val="22"/>
          <w:szCs w:val="22"/>
        </w:rPr>
        <w:t>forms</w:t>
      </w:r>
      <w:r w:rsidRPr="000619D3">
        <w:rPr>
          <w:sz w:val="22"/>
          <w:szCs w:val="22"/>
        </w:rPr>
        <w:t xml:space="preserve"> of the Gospel”, and when one examines what </w:t>
      </w:r>
      <w:proofErr w:type="spellStart"/>
      <w:r w:rsidRPr="000619D3">
        <w:rPr>
          <w:sz w:val="22"/>
          <w:szCs w:val="22"/>
        </w:rPr>
        <w:t>Scofield</w:t>
      </w:r>
      <w:proofErr w:type="spellEnd"/>
      <w:r w:rsidRPr="000619D3">
        <w:rPr>
          <w:sz w:val="22"/>
          <w:szCs w:val="22"/>
        </w:rPr>
        <w:t xml:space="preserve"> says</w:t>
      </w:r>
      <w:proofErr w:type="gramStart"/>
      <w:r w:rsidRPr="000619D3">
        <w:rPr>
          <w:sz w:val="22"/>
          <w:szCs w:val="22"/>
        </w:rPr>
        <w:t>,</w:t>
      </w:r>
      <w:r w:rsidR="001F06BC" w:rsidRPr="008E40B1">
        <w:rPr>
          <w:sz w:val="22"/>
          <w:szCs w:val="22"/>
          <w:vertAlign w:val="superscript"/>
        </w:rPr>
        <w:t>27</w:t>
      </w:r>
      <w:proofErr w:type="gramEnd"/>
      <w:r w:rsidRPr="000619D3">
        <w:rPr>
          <w:sz w:val="22"/>
          <w:szCs w:val="22"/>
        </w:rPr>
        <w:t xml:space="preserve"> he seems to be talking about four distinct gospels</w:t>
      </w:r>
      <w:r>
        <w:rPr>
          <w:sz w:val="22"/>
          <w:szCs w:val="22"/>
        </w:rPr>
        <w:t xml:space="preserve">, not one. </w:t>
      </w:r>
      <w:r w:rsidRPr="000619D3">
        <w:rPr>
          <w:sz w:val="22"/>
          <w:szCs w:val="22"/>
        </w:rPr>
        <w:t xml:space="preserve">What </w:t>
      </w:r>
      <w:proofErr w:type="spellStart"/>
      <w:r w:rsidRPr="000619D3">
        <w:rPr>
          <w:sz w:val="22"/>
          <w:szCs w:val="22"/>
        </w:rPr>
        <w:t>Scofield</w:t>
      </w:r>
      <w:proofErr w:type="spellEnd"/>
      <w:r w:rsidRPr="000619D3">
        <w:rPr>
          <w:sz w:val="22"/>
          <w:szCs w:val="22"/>
        </w:rPr>
        <w:t xml:space="preserve"> is referring to here is not the four biblical Gospels, Matthew, Mark</w:t>
      </w:r>
      <w:r w:rsidR="00B976D7">
        <w:rPr>
          <w:sz w:val="22"/>
          <w:szCs w:val="22"/>
        </w:rPr>
        <w:t>,</w:t>
      </w:r>
      <w:r w:rsidRPr="000619D3">
        <w:rPr>
          <w:sz w:val="22"/>
          <w:szCs w:val="22"/>
        </w:rPr>
        <w:t xml:space="preserve"> Luke and John, but </w:t>
      </w:r>
      <w:r w:rsidRPr="000619D3">
        <w:rPr>
          <w:i/>
          <w:sz w:val="22"/>
          <w:szCs w:val="22"/>
        </w:rPr>
        <w:t>the</w:t>
      </w:r>
      <w:r w:rsidRPr="000619D3">
        <w:rPr>
          <w:sz w:val="22"/>
          <w:szCs w:val="22"/>
        </w:rPr>
        <w:t xml:space="preserve"> gospel, that is, the “good news” of Jesus Christ taught in the Bible. However, the Apostle Paul s</w:t>
      </w:r>
      <w:r>
        <w:rPr>
          <w:sz w:val="22"/>
          <w:szCs w:val="22"/>
        </w:rPr>
        <w:t xml:space="preserve">aid </w:t>
      </w:r>
      <w:r w:rsidRPr="000619D3">
        <w:rPr>
          <w:sz w:val="22"/>
          <w:szCs w:val="22"/>
        </w:rPr>
        <w:t xml:space="preserve">that there was only one gospel (Gal. 1:9). I agree with Paul, as we all should. This rigidly literal method places unnatural and harmful restraints upon the biblical text. </w:t>
      </w:r>
    </w:p>
    <w:p w:rsidR="004A756C" w:rsidRDefault="004A756C" w:rsidP="00AE0422">
      <w:pPr>
        <w:spacing w:line="276" w:lineRule="auto"/>
        <w:ind w:firstLine="397"/>
        <w:jc w:val="both"/>
        <w:rPr>
          <w:sz w:val="22"/>
          <w:szCs w:val="22"/>
        </w:rPr>
      </w:pPr>
      <w:r w:rsidRPr="000619D3">
        <w:rPr>
          <w:sz w:val="22"/>
          <w:szCs w:val="22"/>
        </w:rPr>
        <w:t>Yet, in spite of that</w:t>
      </w:r>
      <w:r>
        <w:rPr>
          <w:sz w:val="22"/>
          <w:szCs w:val="22"/>
        </w:rPr>
        <w:t>,</w:t>
      </w:r>
      <w:r w:rsidRPr="000619D3">
        <w:rPr>
          <w:sz w:val="22"/>
          <w:szCs w:val="22"/>
        </w:rPr>
        <w:t xml:space="preserve"> dispensationalists are at times anything but literal when interpreting certain parts of Scripture. In Rev. 9:3-11 locusts come down to earth at the sounding of the fifth trumpet. It is clear from the descriptions given that these locusts are not ordinary locusts. However, it seems a decidedly non-literal leap to regard them as </w:t>
      </w:r>
      <w:r>
        <w:rPr>
          <w:sz w:val="22"/>
          <w:szCs w:val="22"/>
        </w:rPr>
        <w:t>modern</w:t>
      </w:r>
      <w:r w:rsidRPr="000619D3">
        <w:rPr>
          <w:sz w:val="22"/>
          <w:szCs w:val="22"/>
        </w:rPr>
        <w:t xml:space="preserve"> helicopters, as </w:t>
      </w:r>
      <w:r>
        <w:rPr>
          <w:sz w:val="22"/>
          <w:szCs w:val="22"/>
        </w:rPr>
        <w:t>some dispensationalists do</w:t>
      </w:r>
      <w:r w:rsidRPr="000619D3">
        <w:rPr>
          <w:sz w:val="22"/>
          <w:szCs w:val="22"/>
        </w:rPr>
        <w:t>.</w:t>
      </w:r>
      <w:r w:rsidRPr="000619D3">
        <w:rPr>
          <w:b/>
          <w:sz w:val="22"/>
          <w:szCs w:val="22"/>
        </w:rPr>
        <w:t xml:space="preserve"> </w:t>
      </w:r>
      <w:r w:rsidR="00B976D7" w:rsidRPr="00B976D7">
        <w:rPr>
          <w:sz w:val="22"/>
          <w:szCs w:val="22"/>
        </w:rPr>
        <w:t>S</w:t>
      </w:r>
      <w:r w:rsidRPr="00B976D7">
        <w:rPr>
          <w:sz w:val="22"/>
          <w:szCs w:val="22"/>
        </w:rPr>
        <w:t>t</w:t>
      </w:r>
      <w:r w:rsidRPr="000619D3">
        <w:rPr>
          <w:sz w:val="22"/>
          <w:szCs w:val="22"/>
        </w:rPr>
        <w:t xml:space="preserve">rangely, Tim </w:t>
      </w:r>
      <w:proofErr w:type="spellStart"/>
      <w:r w:rsidRPr="000619D3">
        <w:rPr>
          <w:sz w:val="22"/>
          <w:szCs w:val="22"/>
        </w:rPr>
        <w:t>LaHaye</w:t>
      </w:r>
      <w:proofErr w:type="spellEnd"/>
      <w:r w:rsidRPr="000619D3">
        <w:rPr>
          <w:sz w:val="22"/>
          <w:szCs w:val="22"/>
        </w:rPr>
        <w:t xml:space="preserve">, a literalist, says that these locusts “are not to be interpreted literally, nor symbolically, but </w:t>
      </w:r>
      <w:r w:rsidRPr="000619D3">
        <w:rPr>
          <w:i/>
          <w:sz w:val="22"/>
          <w:szCs w:val="22"/>
        </w:rPr>
        <w:t xml:space="preserve">spiritually </w:t>
      </w:r>
      <w:r w:rsidRPr="000619D3">
        <w:rPr>
          <w:sz w:val="22"/>
          <w:szCs w:val="22"/>
        </w:rPr>
        <w:t>(emphasis added), for they depict a spirit creature able to effect a physical response on men.”</w:t>
      </w:r>
      <w:r w:rsidR="001F06BC" w:rsidRPr="008E40B1">
        <w:rPr>
          <w:sz w:val="22"/>
          <w:szCs w:val="22"/>
          <w:vertAlign w:val="superscript"/>
        </w:rPr>
        <w:t>28</w:t>
      </w:r>
      <w:r w:rsidRPr="000619D3">
        <w:rPr>
          <w:sz w:val="22"/>
          <w:szCs w:val="22"/>
        </w:rPr>
        <w:t xml:space="preserve"> This is an odd view for someone who insists on interpreting the Book of Revelation literally “whenever possible” and urges his readers to “avoid the temptation to spiritualize anything that at first seems complex.”</w:t>
      </w:r>
      <w:r w:rsidR="001F06BC" w:rsidRPr="008E40B1">
        <w:rPr>
          <w:sz w:val="22"/>
          <w:szCs w:val="22"/>
          <w:vertAlign w:val="superscript"/>
        </w:rPr>
        <w:t>29</w:t>
      </w:r>
      <w:r w:rsidRPr="000619D3">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Another example of non-literal interpretation</w:t>
      </w:r>
      <w:r>
        <w:rPr>
          <w:sz w:val="22"/>
          <w:szCs w:val="22"/>
        </w:rPr>
        <w:t xml:space="preserve"> by literalists</w:t>
      </w:r>
      <w:r w:rsidRPr="000619D3">
        <w:rPr>
          <w:sz w:val="22"/>
          <w:szCs w:val="22"/>
        </w:rPr>
        <w:t xml:space="preserve"> is one of </w:t>
      </w:r>
      <w:proofErr w:type="spellStart"/>
      <w:r w:rsidRPr="000619D3">
        <w:rPr>
          <w:sz w:val="22"/>
          <w:szCs w:val="22"/>
        </w:rPr>
        <w:t>Scofield’s</w:t>
      </w:r>
      <w:proofErr w:type="spellEnd"/>
      <w:r w:rsidRPr="000619D3">
        <w:rPr>
          <w:sz w:val="22"/>
          <w:szCs w:val="22"/>
        </w:rPr>
        <w:t xml:space="preserve"> four applications of the Church</w:t>
      </w:r>
      <w:r>
        <w:rPr>
          <w:sz w:val="22"/>
          <w:szCs w:val="22"/>
        </w:rPr>
        <w:t>es in Revelation chapters 2-3. He said that t</w:t>
      </w:r>
      <w:r w:rsidRPr="000619D3">
        <w:rPr>
          <w:sz w:val="22"/>
          <w:szCs w:val="22"/>
        </w:rPr>
        <w:t xml:space="preserve">hese chapters disclose “seven phases of the </w:t>
      </w:r>
      <w:r w:rsidRPr="000619D3">
        <w:rPr>
          <w:i/>
          <w:sz w:val="22"/>
          <w:szCs w:val="22"/>
        </w:rPr>
        <w:t>spiritual</w:t>
      </w:r>
      <w:r w:rsidRPr="000619D3">
        <w:rPr>
          <w:sz w:val="22"/>
          <w:szCs w:val="22"/>
        </w:rPr>
        <w:t xml:space="preserve"> history of the Church from, say, 96 A.D. to the end” (his italics).</w:t>
      </w:r>
      <w:r w:rsidR="003D49F7" w:rsidRPr="008E40B1">
        <w:rPr>
          <w:sz w:val="22"/>
          <w:szCs w:val="22"/>
          <w:vertAlign w:val="superscript"/>
        </w:rPr>
        <w:t>30</w:t>
      </w:r>
      <w:r w:rsidRPr="000619D3">
        <w:rPr>
          <w:sz w:val="22"/>
          <w:szCs w:val="22"/>
        </w:rPr>
        <w:t xml:space="preserve"> That geographically-located churches placed in a specific time should be interpreted in this worldwide and prolonged historical way is not a literal interpretation, not even a clear connotative literal meaning, though it does follow the ideas of some earlier teachers from what might be considered a more orthodox school. </w:t>
      </w:r>
    </w:p>
    <w:p w:rsidR="004A756C" w:rsidRDefault="004A756C" w:rsidP="00AE0422">
      <w:pPr>
        <w:spacing w:line="276" w:lineRule="auto"/>
        <w:ind w:firstLine="397"/>
        <w:jc w:val="both"/>
        <w:rPr>
          <w:sz w:val="22"/>
          <w:szCs w:val="22"/>
        </w:rPr>
      </w:pPr>
      <w:r w:rsidRPr="000619D3">
        <w:rPr>
          <w:sz w:val="22"/>
          <w:szCs w:val="22"/>
        </w:rPr>
        <w:t xml:space="preserve">Then again </w:t>
      </w:r>
      <w:proofErr w:type="spellStart"/>
      <w:r w:rsidRPr="000619D3">
        <w:rPr>
          <w:sz w:val="22"/>
          <w:szCs w:val="22"/>
        </w:rPr>
        <w:t>Scofield</w:t>
      </w:r>
      <w:proofErr w:type="spellEnd"/>
      <w:r w:rsidRPr="000619D3">
        <w:rPr>
          <w:sz w:val="22"/>
          <w:szCs w:val="22"/>
        </w:rPr>
        <w:t xml:space="preserve"> calls “The day of Jehovah [a] lengthened period of time….”</w:t>
      </w:r>
      <w:r w:rsidR="003D49F7" w:rsidRPr="008E40B1">
        <w:rPr>
          <w:sz w:val="22"/>
          <w:szCs w:val="22"/>
          <w:vertAlign w:val="superscript"/>
        </w:rPr>
        <w:t>31</w:t>
      </w:r>
      <w:r w:rsidRPr="000619D3">
        <w:rPr>
          <w:sz w:val="22"/>
          <w:szCs w:val="22"/>
        </w:rPr>
        <w:t xml:space="preserve"> If one is insisting on a literal hermeneutic, it is far from clear why a “day” should be called a “lengthened period of time”, though it might well mean that. He also does not interpret the word “hour” </w:t>
      </w:r>
      <w:r>
        <w:rPr>
          <w:sz w:val="22"/>
          <w:szCs w:val="22"/>
        </w:rPr>
        <w:t xml:space="preserve">in </w:t>
      </w:r>
      <w:r w:rsidRPr="000619D3">
        <w:rPr>
          <w:sz w:val="22"/>
          <w:szCs w:val="22"/>
        </w:rPr>
        <w:t>Jn. 5:28 literally, but sees it as standing for a long period of time between his assumed two resurrections.</w:t>
      </w:r>
      <w:r w:rsidR="003D49F7" w:rsidRPr="008E40B1">
        <w:rPr>
          <w:sz w:val="22"/>
          <w:szCs w:val="22"/>
          <w:vertAlign w:val="superscript"/>
        </w:rPr>
        <w:t>32</w:t>
      </w:r>
      <w:r w:rsidRPr="000619D3">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Clarence Larkin</w:t>
      </w:r>
      <w:r>
        <w:rPr>
          <w:sz w:val="22"/>
          <w:szCs w:val="22"/>
        </w:rPr>
        <w:t>, another dispensationalist,</w:t>
      </w:r>
      <w:r w:rsidRPr="000619D3">
        <w:rPr>
          <w:sz w:val="22"/>
          <w:szCs w:val="22"/>
        </w:rPr>
        <w:t xml:space="preserve"> also uses the word “Day” of various lengthy eras, and so in a non-literal way. For example, the Church era is the “Day of Salvation” (Is. 49:8; 2 Cor. 6:2), the tribulation and the millennium together are the “Day of the Lord” (as in Joel 2:1-11; Zech. 14:1-21; Mal 4:5-6; Acts 2:19-20, etc.) </w:t>
      </w:r>
      <w:r w:rsidR="00F765B5">
        <w:rPr>
          <w:sz w:val="22"/>
          <w:szCs w:val="22"/>
        </w:rPr>
        <w:t xml:space="preserve">and </w:t>
      </w:r>
      <w:r w:rsidRPr="000619D3">
        <w:rPr>
          <w:sz w:val="22"/>
          <w:szCs w:val="22"/>
        </w:rPr>
        <w:t>the tribulation alone is the “Day of Antichrist” (2 Thess</w:t>
      </w:r>
      <w:r>
        <w:rPr>
          <w:sz w:val="22"/>
          <w:szCs w:val="22"/>
        </w:rPr>
        <w:t>.</w:t>
      </w:r>
      <w:r w:rsidRPr="000619D3">
        <w:rPr>
          <w:sz w:val="22"/>
          <w:szCs w:val="22"/>
        </w:rPr>
        <w:t xml:space="preserve"> 2:1-12 – RV).</w:t>
      </w:r>
      <w:r w:rsidR="003D49F7" w:rsidRPr="008E40B1">
        <w:rPr>
          <w:sz w:val="22"/>
          <w:szCs w:val="22"/>
          <w:vertAlign w:val="superscript"/>
        </w:rPr>
        <w:t>33</w:t>
      </w:r>
      <w:r w:rsidRPr="000619D3">
        <w:rPr>
          <w:sz w:val="22"/>
          <w:szCs w:val="22"/>
        </w:rPr>
        <w:t xml:space="preserve"> Perhaps these examples are consistent with the second level of literalness described </w:t>
      </w:r>
      <w:r>
        <w:rPr>
          <w:sz w:val="22"/>
          <w:szCs w:val="22"/>
        </w:rPr>
        <w:t>e</w:t>
      </w:r>
      <w:r w:rsidRPr="000619D3">
        <w:rPr>
          <w:sz w:val="22"/>
          <w:szCs w:val="22"/>
        </w:rPr>
        <w:t>a</w:t>
      </w:r>
      <w:r>
        <w:rPr>
          <w:sz w:val="22"/>
          <w:szCs w:val="22"/>
        </w:rPr>
        <w:t>rlier</w:t>
      </w:r>
      <w:r w:rsidRPr="000619D3">
        <w:rPr>
          <w:sz w:val="22"/>
          <w:szCs w:val="22"/>
        </w:rPr>
        <w:t>, but the literal classification seems very arbitrary.</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 xml:space="preserve">It is normal for dispensationalists to believe that the resurrection of dead Christians will take place at the rapture, the first of </w:t>
      </w:r>
      <w:r w:rsidR="00185E55">
        <w:rPr>
          <w:sz w:val="22"/>
          <w:szCs w:val="22"/>
        </w:rPr>
        <w:t xml:space="preserve">the assumed </w:t>
      </w:r>
      <w:r w:rsidRPr="000619D3">
        <w:rPr>
          <w:sz w:val="22"/>
          <w:szCs w:val="22"/>
        </w:rPr>
        <w:t>two stages of Christ’s return. However, Jesus saying that every one who “</w:t>
      </w:r>
      <w:r>
        <w:rPr>
          <w:sz w:val="22"/>
          <w:szCs w:val="22"/>
        </w:rPr>
        <w:t>looks to the Son and believes</w:t>
      </w:r>
      <w:r w:rsidRPr="000619D3">
        <w:rPr>
          <w:sz w:val="22"/>
          <w:szCs w:val="22"/>
        </w:rPr>
        <w:t xml:space="preserve"> </w:t>
      </w:r>
      <w:r>
        <w:rPr>
          <w:sz w:val="22"/>
          <w:szCs w:val="22"/>
        </w:rPr>
        <w:t>i</w:t>
      </w:r>
      <w:r w:rsidRPr="000619D3">
        <w:rPr>
          <w:sz w:val="22"/>
          <w:szCs w:val="22"/>
        </w:rPr>
        <w:t xml:space="preserve">n him, </w:t>
      </w:r>
      <w:r>
        <w:rPr>
          <w:sz w:val="22"/>
          <w:szCs w:val="22"/>
        </w:rPr>
        <w:t>shall</w:t>
      </w:r>
      <w:r w:rsidRPr="000619D3">
        <w:rPr>
          <w:sz w:val="22"/>
          <w:szCs w:val="22"/>
        </w:rPr>
        <w:t xml:space="preserve"> have e</w:t>
      </w:r>
      <w:r>
        <w:rPr>
          <w:sz w:val="22"/>
          <w:szCs w:val="22"/>
        </w:rPr>
        <w:t>ternal</w:t>
      </w:r>
      <w:r w:rsidRPr="000619D3">
        <w:rPr>
          <w:sz w:val="22"/>
          <w:szCs w:val="22"/>
        </w:rPr>
        <w:t xml:space="preserve"> life; and I will raise him </w:t>
      </w:r>
      <w:r>
        <w:rPr>
          <w:sz w:val="22"/>
          <w:szCs w:val="22"/>
        </w:rPr>
        <w:t>up at the last day” (Jn. 6:40</w:t>
      </w:r>
      <w:r w:rsidRPr="000619D3">
        <w:rPr>
          <w:sz w:val="22"/>
          <w:szCs w:val="22"/>
        </w:rPr>
        <w:t>, see also vv. 39, 44 &amp; 54) causes problems for that belief. In the dispensational understanding of the end times the rapture is clearly not the “last day”. W.E. Blackstone gets around this by quoting 2 Pet. 3:8 (“</w:t>
      </w:r>
      <w:r>
        <w:rPr>
          <w:sz w:val="22"/>
          <w:szCs w:val="22"/>
        </w:rPr>
        <w:t xml:space="preserve">With the Lord a </w:t>
      </w:r>
      <w:r w:rsidRPr="000619D3">
        <w:rPr>
          <w:sz w:val="22"/>
          <w:szCs w:val="22"/>
        </w:rPr>
        <w:t xml:space="preserve">day is </w:t>
      </w:r>
      <w:r>
        <w:rPr>
          <w:sz w:val="22"/>
          <w:szCs w:val="22"/>
        </w:rPr>
        <w:t>like</w:t>
      </w:r>
      <w:r w:rsidRPr="000619D3">
        <w:rPr>
          <w:sz w:val="22"/>
          <w:szCs w:val="22"/>
        </w:rPr>
        <w:t xml:space="preserve"> a thousand years</w:t>
      </w:r>
      <w:r w:rsidR="00C95D30">
        <w:rPr>
          <w:sz w:val="22"/>
          <w:szCs w:val="22"/>
        </w:rPr>
        <w:t>,</w:t>
      </w:r>
      <w:r w:rsidRPr="000619D3">
        <w:rPr>
          <w:sz w:val="22"/>
          <w:szCs w:val="22"/>
        </w:rPr>
        <w:t xml:space="preserve"> and a thousand years </w:t>
      </w:r>
      <w:r>
        <w:rPr>
          <w:sz w:val="22"/>
          <w:szCs w:val="22"/>
        </w:rPr>
        <w:t>are like a</w:t>
      </w:r>
      <w:r w:rsidRPr="000619D3">
        <w:rPr>
          <w:sz w:val="22"/>
          <w:szCs w:val="22"/>
        </w:rPr>
        <w:t xml:space="preserve"> day”) and by saying, “This is the great millennial day ushered in and ending with resurrection and judgment, and during which Christ shall rule.”</w:t>
      </w:r>
      <w:r w:rsidR="003D49F7" w:rsidRPr="008E40B1">
        <w:rPr>
          <w:sz w:val="22"/>
          <w:szCs w:val="22"/>
          <w:vertAlign w:val="superscript"/>
        </w:rPr>
        <w:t>34</w:t>
      </w:r>
      <w:r w:rsidRPr="000619D3">
        <w:rPr>
          <w:sz w:val="22"/>
          <w:szCs w:val="22"/>
        </w:rPr>
        <w:t xml:space="preserve"> However, this is clearly a non-literal interpretation, and if this principle was applied consistently when a thousand years is considered, one would conclude that the Millennium will last for just one day. </w:t>
      </w:r>
    </w:p>
    <w:p w:rsidR="004A756C" w:rsidRDefault="004A756C" w:rsidP="00AE0422">
      <w:pPr>
        <w:spacing w:line="276" w:lineRule="auto"/>
        <w:ind w:firstLine="397"/>
        <w:jc w:val="both"/>
        <w:rPr>
          <w:sz w:val="22"/>
          <w:szCs w:val="22"/>
        </w:rPr>
      </w:pPr>
      <w:r w:rsidRPr="000619D3">
        <w:rPr>
          <w:sz w:val="22"/>
          <w:szCs w:val="22"/>
        </w:rPr>
        <w:lastRenderedPageBreak/>
        <w:t>Blackstone also viewed the “hour” of Jn. 5:25</w:t>
      </w:r>
      <w:r w:rsidR="00F601BD">
        <w:rPr>
          <w:sz w:val="22"/>
          <w:szCs w:val="22"/>
        </w:rPr>
        <w:t xml:space="preserve"> (KJV and Greek)</w:t>
      </w:r>
      <w:r w:rsidRPr="000619D3">
        <w:rPr>
          <w:sz w:val="22"/>
          <w:szCs w:val="22"/>
        </w:rPr>
        <w:t xml:space="preserve"> as lasting “over eighteen hundred years” and the hour of Jn. 5:28 </w:t>
      </w:r>
      <w:r w:rsidR="00F601BD">
        <w:rPr>
          <w:sz w:val="22"/>
          <w:szCs w:val="22"/>
        </w:rPr>
        <w:t xml:space="preserve">(KJV and Greek) </w:t>
      </w:r>
      <w:r w:rsidRPr="000619D3">
        <w:rPr>
          <w:sz w:val="22"/>
          <w:szCs w:val="22"/>
        </w:rPr>
        <w:t>as being of “at least a thousand years” duration. He also spoke of a judgment day that lasts for “a long series of years.”</w:t>
      </w:r>
      <w:r w:rsidR="003D49F7" w:rsidRPr="008E40B1">
        <w:rPr>
          <w:sz w:val="22"/>
          <w:szCs w:val="22"/>
          <w:vertAlign w:val="superscript"/>
        </w:rPr>
        <w:t>35</w:t>
      </w:r>
      <w:r w:rsidRPr="000619D3">
        <w:rPr>
          <w:sz w:val="22"/>
          <w:szCs w:val="22"/>
        </w:rPr>
        <w:t xml:space="preserve"> Though these may be regarded as reasonable interpretations, they are hardly literal.</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It is the view of dispensationalists that 1 Cor. 15:51-57 also refers to the rapture, an event that</w:t>
      </w:r>
      <w:r w:rsidR="00185E55">
        <w:rPr>
          <w:sz w:val="22"/>
          <w:szCs w:val="22"/>
        </w:rPr>
        <w:t>, in their opinion,</w:t>
      </w:r>
      <w:r w:rsidRPr="000619D3">
        <w:rPr>
          <w:sz w:val="22"/>
          <w:szCs w:val="22"/>
        </w:rPr>
        <w:t xml:space="preserve"> is followed by </w:t>
      </w:r>
      <w:r>
        <w:rPr>
          <w:sz w:val="22"/>
          <w:szCs w:val="22"/>
        </w:rPr>
        <w:t>a seven-year (or three-and-a-half-year)</w:t>
      </w:r>
      <w:r w:rsidRPr="000619D3">
        <w:rPr>
          <w:sz w:val="22"/>
          <w:szCs w:val="22"/>
        </w:rPr>
        <w:t xml:space="preserve"> tribulation</w:t>
      </w:r>
      <w:r>
        <w:rPr>
          <w:sz w:val="22"/>
          <w:szCs w:val="22"/>
        </w:rPr>
        <w:t xml:space="preserve"> on earth</w:t>
      </w:r>
      <w:r w:rsidRPr="000619D3">
        <w:rPr>
          <w:sz w:val="22"/>
          <w:szCs w:val="22"/>
        </w:rPr>
        <w:t xml:space="preserve">. Yet verse 52 speaks of this “rapture” as occurring when “the </w:t>
      </w:r>
      <w:r w:rsidRPr="000619D3">
        <w:rPr>
          <w:i/>
          <w:sz w:val="22"/>
          <w:szCs w:val="22"/>
        </w:rPr>
        <w:t>last</w:t>
      </w:r>
      <w:r w:rsidRPr="000619D3">
        <w:rPr>
          <w:sz w:val="22"/>
          <w:szCs w:val="22"/>
        </w:rPr>
        <w:t xml:space="preserve"> trumpet” is blown. But in dispensational thought the seven trumpets of Revelation announce judgments in the tribulation, which is after the rapture and thus its seven trumpets are blown </w:t>
      </w:r>
      <w:r w:rsidRPr="00510C6A">
        <w:rPr>
          <w:i/>
          <w:sz w:val="22"/>
          <w:szCs w:val="22"/>
        </w:rPr>
        <w:t>after</w:t>
      </w:r>
      <w:r w:rsidRPr="000619D3">
        <w:rPr>
          <w:sz w:val="22"/>
          <w:szCs w:val="22"/>
        </w:rPr>
        <w:t xml:space="preserve"> “the last trumpet.” To get around this problem dispensationalists argue that the trumpet in the Corinthian letter refers to “resurrection and deliverance”, while the trumpets in Revelation concern judgment.</w:t>
      </w:r>
      <w:r w:rsidR="003D49F7" w:rsidRPr="008E40B1">
        <w:rPr>
          <w:sz w:val="22"/>
          <w:szCs w:val="22"/>
          <w:vertAlign w:val="superscript"/>
        </w:rPr>
        <w:t>36</w:t>
      </w:r>
      <w:r w:rsidRPr="000619D3">
        <w:rPr>
          <w:sz w:val="22"/>
          <w:szCs w:val="22"/>
        </w:rPr>
        <w:t xml:space="preserve"> In other words, they are a different sequence of trumpet calls. However, this distinction has to be imported into the texts. The Corinthians verse says that it is “</w:t>
      </w:r>
      <w:r w:rsidRPr="000619D3">
        <w:rPr>
          <w:i/>
          <w:sz w:val="22"/>
          <w:szCs w:val="22"/>
        </w:rPr>
        <w:t>the</w:t>
      </w:r>
      <w:r w:rsidRPr="000619D3">
        <w:rPr>
          <w:sz w:val="22"/>
          <w:szCs w:val="22"/>
        </w:rPr>
        <w:t xml:space="preserve"> last trumpet”, not the last of a particular group of trumpet blasts, and therefore this dispensational interpretation cannot be regarded as a literal or natural understanding of the passage.</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 xml:space="preserve">Strangely, Grant Jeffrey criticises David Chilton, for taking Deut. 7:9 literally, when it speaks of “a thousand generations”. </w:t>
      </w:r>
      <w:r w:rsidR="00185E55">
        <w:rPr>
          <w:sz w:val="22"/>
          <w:szCs w:val="22"/>
        </w:rPr>
        <w:t xml:space="preserve">Chilton is </w:t>
      </w:r>
      <w:r w:rsidR="00185E55" w:rsidRPr="000619D3">
        <w:rPr>
          <w:sz w:val="22"/>
          <w:szCs w:val="22"/>
        </w:rPr>
        <w:t xml:space="preserve">a postmillennialist and </w:t>
      </w:r>
      <w:proofErr w:type="spellStart"/>
      <w:r w:rsidR="00185E55" w:rsidRPr="000619D3">
        <w:rPr>
          <w:sz w:val="22"/>
          <w:szCs w:val="22"/>
        </w:rPr>
        <w:t>preterist</w:t>
      </w:r>
      <w:proofErr w:type="spellEnd"/>
      <w:r w:rsidR="00185E55">
        <w:rPr>
          <w:sz w:val="22"/>
          <w:szCs w:val="22"/>
        </w:rPr>
        <w:t xml:space="preserve"> – so he is one whose beliefs are contrary to </w:t>
      </w:r>
      <w:proofErr w:type="spellStart"/>
      <w:r w:rsidR="00185E55">
        <w:rPr>
          <w:sz w:val="22"/>
          <w:szCs w:val="22"/>
        </w:rPr>
        <w:t>dispensationalism</w:t>
      </w:r>
      <w:proofErr w:type="spellEnd"/>
      <w:r w:rsidR="00185E55">
        <w:rPr>
          <w:sz w:val="22"/>
          <w:szCs w:val="22"/>
        </w:rPr>
        <w:t>.</w:t>
      </w:r>
      <w:r w:rsidR="00185E55" w:rsidRPr="000619D3">
        <w:rPr>
          <w:sz w:val="22"/>
          <w:szCs w:val="22"/>
        </w:rPr>
        <w:t xml:space="preserve"> </w:t>
      </w:r>
      <w:r w:rsidRPr="000619D3">
        <w:rPr>
          <w:sz w:val="22"/>
          <w:szCs w:val="22"/>
        </w:rPr>
        <w:t xml:space="preserve">Jeffrey, an arch-literalist, totally rejects a literal interpretation of that verse, while still criticising </w:t>
      </w:r>
      <w:proofErr w:type="spellStart"/>
      <w:r w:rsidRPr="000619D3">
        <w:rPr>
          <w:sz w:val="22"/>
          <w:szCs w:val="22"/>
        </w:rPr>
        <w:t>preterists</w:t>
      </w:r>
      <w:proofErr w:type="spellEnd"/>
      <w:r w:rsidR="00026A5D">
        <w:rPr>
          <w:sz w:val="22"/>
          <w:szCs w:val="22"/>
        </w:rPr>
        <w:t xml:space="preserve"> such as Chilton</w:t>
      </w:r>
      <w:r w:rsidRPr="000619D3">
        <w:rPr>
          <w:sz w:val="22"/>
          <w:szCs w:val="22"/>
        </w:rPr>
        <w:t xml:space="preserve"> for rejecting “the literal teaching of the scriptural prophecies”.</w:t>
      </w:r>
      <w:r w:rsidR="003D49F7" w:rsidRPr="008E40B1">
        <w:rPr>
          <w:sz w:val="22"/>
          <w:szCs w:val="22"/>
          <w:vertAlign w:val="superscript"/>
        </w:rPr>
        <w:t>37</w:t>
      </w:r>
      <w:r w:rsidRPr="000619D3">
        <w:rPr>
          <w:sz w:val="22"/>
          <w:szCs w:val="22"/>
        </w:rPr>
        <w:t xml:space="preserve"> Another oddity is that </w:t>
      </w:r>
      <w:proofErr w:type="spellStart"/>
      <w:r w:rsidRPr="000619D3">
        <w:rPr>
          <w:sz w:val="22"/>
          <w:szCs w:val="22"/>
        </w:rPr>
        <w:t>preterists</w:t>
      </w:r>
      <w:proofErr w:type="spellEnd"/>
      <w:r>
        <w:rPr>
          <w:sz w:val="22"/>
          <w:szCs w:val="22"/>
        </w:rPr>
        <w:t>, who believe</w:t>
      </w:r>
      <w:r w:rsidRPr="000619D3">
        <w:rPr>
          <w:sz w:val="22"/>
          <w:szCs w:val="22"/>
        </w:rPr>
        <w:t xml:space="preserve"> </w:t>
      </w:r>
      <w:r>
        <w:rPr>
          <w:sz w:val="22"/>
          <w:szCs w:val="22"/>
        </w:rPr>
        <w:t xml:space="preserve">that most of the events predicted in Revelation took place in the first century, </w:t>
      </w:r>
      <w:r w:rsidRPr="000619D3">
        <w:rPr>
          <w:sz w:val="22"/>
          <w:szCs w:val="22"/>
        </w:rPr>
        <w:t xml:space="preserve">take such phrases as “must soon take place” and “I </w:t>
      </w:r>
      <w:r>
        <w:rPr>
          <w:sz w:val="22"/>
          <w:szCs w:val="22"/>
        </w:rPr>
        <w:t>am coming soon” (Rev. 1:1; 22:7)</w:t>
      </w:r>
      <w:r w:rsidRPr="000619D3">
        <w:rPr>
          <w:sz w:val="22"/>
          <w:szCs w:val="22"/>
        </w:rPr>
        <w:t xml:space="preserve"> literally, while literalists do not.</w:t>
      </w:r>
      <w:r w:rsidR="003D49F7" w:rsidRPr="008E40B1">
        <w:rPr>
          <w:sz w:val="22"/>
          <w:szCs w:val="22"/>
          <w:vertAlign w:val="superscript"/>
        </w:rPr>
        <w:t>38</w:t>
      </w:r>
      <w:r w:rsidRPr="000619D3">
        <w:rPr>
          <w:b/>
          <w:sz w:val="22"/>
          <w:szCs w:val="22"/>
        </w:rPr>
        <w:t xml:space="preserve"> </w:t>
      </w:r>
      <w:r w:rsidRPr="000619D3">
        <w:rPr>
          <w:sz w:val="22"/>
          <w:szCs w:val="22"/>
        </w:rPr>
        <w:t>The dispensational principle of literal interpretation is, indeed, very inconsistent.</w:t>
      </w:r>
      <w:r>
        <w:rPr>
          <w:sz w:val="22"/>
          <w:szCs w:val="22"/>
        </w:rPr>
        <w:t xml:space="preserve"> </w:t>
      </w:r>
    </w:p>
    <w:p w:rsidR="00185E55" w:rsidRDefault="004A756C" w:rsidP="00AE0422">
      <w:pPr>
        <w:spacing w:line="276" w:lineRule="auto"/>
        <w:ind w:firstLine="397"/>
        <w:jc w:val="both"/>
        <w:rPr>
          <w:sz w:val="22"/>
          <w:szCs w:val="22"/>
        </w:rPr>
      </w:pPr>
      <w:r w:rsidRPr="000619D3">
        <w:rPr>
          <w:sz w:val="22"/>
          <w:szCs w:val="22"/>
        </w:rPr>
        <w:t xml:space="preserve">In addition, on occasions, dispensationalists switch from the rigidly literal to the absurdly non-literal, or vice versa, in a moment. For example, the closing part of Daniel 11:40 reads “the king of the North will storm out against [the king of the South] with chariots and </w:t>
      </w:r>
      <w:r>
        <w:rPr>
          <w:sz w:val="22"/>
          <w:szCs w:val="22"/>
        </w:rPr>
        <w:t>cavalry</w:t>
      </w:r>
      <w:r w:rsidRPr="000619D3">
        <w:rPr>
          <w:sz w:val="22"/>
          <w:szCs w:val="22"/>
        </w:rPr>
        <w:t xml:space="preserve"> and a great fleet of ships”. While Hal Lindsey takes the “</w:t>
      </w:r>
      <w:r>
        <w:rPr>
          <w:sz w:val="22"/>
          <w:szCs w:val="22"/>
        </w:rPr>
        <w:t>cavalry” lit</w:t>
      </w:r>
      <w:r w:rsidRPr="000619D3">
        <w:rPr>
          <w:sz w:val="22"/>
          <w:szCs w:val="22"/>
        </w:rPr>
        <w:t>erally as cavalry, he regards the “chariots” as a “mechanized army”.  Three pages later he says that he expect</w:t>
      </w:r>
      <w:r w:rsidR="008F09C5">
        <w:rPr>
          <w:sz w:val="22"/>
          <w:szCs w:val="22"/>
        </w:rPr>
        <w:t>ed</w:t>
      </w:r>
      <w:r w:rsidRPr="000619D3">
        <w:rPr>
          <w:sz w:val="22"/>
          <w:szCs w:val="22"/>
        </w:rPr>
        <w:t xml:space="preserve"> Russia’s “mechanized land forces” to invade the Middle East in the twentieth century, in a “’blitzkrieg’ type of offensive”. In other words, while cavalry remains cavalry, the chariots of ancient times have become modern-day tanks and artillery.</w:t>
      </w:r>
      <w:r w:rsidR="003D49F7" w:rsidRPr="008E40B1">
        <w:rPr>
          <w:sz w:val="22"/>
          <w:szCs w:val="22"/>
          <w:vertAlign w:val="superscript"/>
        </w:rPr>
        <w:t>39</w:t>
      </w:r>
      <w:r w:rsidRPr="000619D3">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As far back as 1839 Charles Morrison complained that literalists insisted on a literal interpretation of Scripture when it favoured their views, but rejected it when it did not</w:t>
      </w:r>
      <w:proofErr w:type="gramStart"/>
      <w:r w:rsidRPr="000619D3">
        <w:rPr>
          <w:sz w:val="22"/>
          <w:szCs w:val="22"/>
        </w:rPr>
        <w:t>,</w:t>
      </w:r>
      <w:r w:rsidR="003D49F7" w:rsidRPr="008E40B1">
        <w:rPr>
          <w:sz w:val="22"/>
          <w:szCs w:val="22"/>
          <w:vertAlign w:val="superscript"/>
        </w:rPr>
        <w:t>40</w:t>
      </w:r>
      <w:proofErr w:type="gramEnd"/>
      <w:r w:rsidRPr="000619D3">
        <w:rPr>
          <w:sz w:val="22"/>
          <w:szCs w:val="22"/>
        </w:rPr>
        <w:t xml:space="preserve"> and this seems to be what is happening.</w:t>
      </w:r>
      <w:r>
        <w:rPr>
          <w:sz w:val="22"/>
          <w:szCs w:val="22"/>
        </w:rPr>
        <w:t xml:space="preserve"> </w:t>
      </w:r>
    </w:p>
    <w:p w:rsidR="004A756C" w:rsidRDefault="004A756C" w:rsidP="00AE0422">
      <w:pPr>
        <w:spacing w:line="276" w:lineRule="auto"/>
        <w:ind w:firstLine="397"/>
        <w:jc w:val="both"/>
        <w:rPr>
          <w:sz w:val="22"/>
          <w:szCs w:val="22"/>
        </w:rPr>
      </w:pPr>
      <w:r>
        <w:rPr>
          <w:sz w:val="22"/>
          <w:szCs w:val="22"/>
        </w:rPr>
        <w:t>Also</w:t>
      </w:r>
      <w:r w:rsidRPr="000619D3">
        <w:rPr>
          <w:sz w:val="22"/>
          <w:szCs w:val="22"/>
        </w:rPr>
        <w:t xml:space="preserve">, as Gerhard </w:t>
      </w:r>
      <w:proofErr w:type="spellStart"/>
      <w:r w:rsidRPr="000619D3">
        <w:rPr>
          <w:sz w:val="22"/>
          <w:szCs w:val="22"/>
        </w:rPr>
        <w:t>Hasel</w:t>
      </w:r>
      <w:proofErr w:type="spellEnd"/>
      <w:r w:rsidRPr="000619D3">
        <w:rPr>
          <w:sz w:val="22"/>
          <w:szCs w:val="22"/>
        </w:rPr>
        <w:t xml:space="preserve"> points out, “the </w:t>
      </w:r>
      <w:proofErr w:type="gramStart"/>
      <w:r w:rsidRPr="000619D3">
        <w:rPr>
          <w:sz w:val="22"/>
          <w:szCs w:val="22"/>
        </w:rPr>
        <w:t>kind of literalism [dispensationalists] seek</w:t>
      </w:r>
      <w:proofErr w:type="gramEnd"/>
      <w:r w:rsidRPr="000619D3">
        <w:rPr>
          <w:sz w:val="22"/>
          <w:szCs w:val="22"/>
        </w:rPr>
        <w:t xml:space="preserve"> to hold on to forces them [at times] to be non-literal!”</w:t>
      </w:r>
      <w:r w:rsidR="003D49F7" w:rsidRPr="008E40B1">
        <w:rPr>
          <w:sz w:val="22"/>
          <w:szCs w:val="22"/>
          <w:vertAlign w:val="superscript"/>
        </w:rPr>
        <w:t>41</w:t>
      </w:r>
      <w:r w:rsidRPr="000619D3">
        <w:rPr>
          <w:sz w:val="22"/>
          <w:szCs w:val="22"/>
        </w:rPr>
        <w:t xml:space="preserve"> </w:t>
      </w:r>
      <w:proofErr w:type="spellStart"/>
      <w:r w:rsidRPr="000619D3">
        <w:rPr>
          <w:sz w:val="22"/>
          <w:szCs w:val="22"/>
        </w:rPr>
        <w:t>Hasel</w:t>
      </w:r>
      <w:proofErr w:type="spellEnd"/>
      <w:r w:rsidRPr="000619D3">
        <w:rPr>
          <w:sz w:val="22"/>
          <w:szCs w:val="22"/>
        </w:rPr>
        <w:t xml:space="preserve"> has struck the nail right on the head.  An example of this inconsistency is a particular interpretation of Ezekiel </w:t>
      </w:r>
      <w:r w:rsidR="00185E55">
        <w:rPr>
          <w:sz w:val="22"/>
          <w:szCs w:val="22"/>
        </w:rPr>
        <w:t xml:space="preserve">chapters </w:t>
      </w:r>
      <w:r w:rsidRPr="000619D3">
        <w:rPr>
          <w:sz w:val="22"/>
          <w:szCs w:val="22"/>
        </w:rPr>
        <w:t>38 and 39. These chapters are commonly seen in dispensational thought as a prophecy of an attack upon Israel that is still future, as it has not been fulfilled literally in the past. Ezekiel says that the attackers will use horses (38:15), bows and arrows (39:3, 9), shields and spears (39:9). Yet Hitchcock and Ice, recognising that a modern war is unlikely to be fought with these weapons, say, “it is very doubtful that these exact weapons will be used. Rather, their modern counterparts will be used.”</w:t>
      </w:r>
      <w:r w:rsidR="003D49F7" w:rsidRPr="008E40B1">
        <w:rPr>
          <w:sz w:val="22"/>
          <w:szCs w:val="22"/>
          <w:vertAlign w:val="superscript"/>
        </w:rPr>
        <w:t>42</w:t>
      </w:r>
      <w:r w:rsidRPr="000619D3">
        <w:rPr>
          <w:sz w:val="22"/>
          <w:szCs w:val="22"/>
        </w:rPr>
        <w:t xml:space="preserve"> Yet that is not a literal interpretation. What Ezekiel seems to have seen were riders on actual horses and literal bows, arrows, shields and </w:t>
      </w:r>
      <w:proofErr w:type="gramStart"/>
      <w:r w:rsidRPr="000619D3">
        <w:rPr>
          <w:sz w:val="22"/>
          <w:szCs w:val="22"/>
        </w:rPr>
        <w:t>spears.</w:t>
      </w:r>
      <w:proofErr w:type="gramEnd"/>
      <w:r w:rsidRPr="000619D3">
        <w:rPr>
          <w:sz w:val="22"/>
          <w:szCs w:val="22"/>
        </w:rPr>
        <w:t xml:space="preserve"> But the literalism of Hitchcock and Ice has led them to be non-literal.</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Another example of this is the common dispensational reading of 1 Thess</w:t>
      </w:r>
      <w:r>
        <w:rPr>
          <w:sz w:val="22"/>
          <w:szCs w:val="22"/>
        </w:rPr>
        <w:t>.</w:t>
      </w:r>
      <w:r w:rsidRPr="000619D3">
        <w:rPr>
          <w:sz w:val="22"/>
          <w:szCs w:val="22"/>
        </w:rPr>
        <w:t xml:space="preserve"> 4:13-17, in which Paul states that dead saints and liv</w:t>
      </w:r>
      <w:r>
        <w:rPr>
          <w:sz w:val="22"/>
          <w:szCs w:val="22"/>
        </w:rPr>
        <w:t>ing</w:t>
      </w:r>
      <w:r w:rsidRPr="000619D3">
        <w:rPr>
          <w:sz w:val="22"/>
          <w:szCs w:val="22"/>
        </w:rPr>
        <w:t xml:space="preserve"> Christians shall ascend to heaven at the resurrection. As we have seen, </w:t>
      </w:r>
      <w:r w:rsidRPr="000619D3">
        <w:rPr>
          <w:sz w:val="22"/>
          <w:szCs w:val="22"/>
        </w:rPr>
        <w:lastRenderedPageBreak/>
        <w:t>dispensationalists argue that Christ will return in two stages, having concluded from a</w:t>
      </w:r>
      <w:r>
        <w:rPr>
          <w:sz w:val="22"/>
          <w:szCs w:val="22"/>
        </w:rPr>
        <w:t>n</w:t>
      </w:r>
      <w:r w:rsidRPr="000619D3">
        <w:rPr>
          <w:sz w:val="22"/>
          <w:szCs w:val="22"/>
        </w:rPr>
        <w:t xml:space="preserve"> </w:t>
      </w:r>
      <w:r>
        <w:rPr>
          <w:sz w:val="22"/>
          <w:szCs w:val="22"/>
        </w:rPr>
        <w:t xml:space="preserve">excessively </w:t>
      </w:r>
      <w:r w:rsidRPr="000619D3">
        <w:rPr>
          <w:sz w:val="22"/>
          <w:szCs w:val="22"/>
        </w:rPr>
        <w:t>literal interpretation of the Bible’s many references to Christ’s return that all these passages are otherwise incompatible.</w:t>
      </w:r>
      <w:r>
        <w:rPr>
          <w:sz w:val="22"/>
          <w:szCs w:val="22"/>
        </w:rPr>
        <w:t xml:space="preserve"> </w:t>
      </w:r>
    </w:p>
    <w:p w:rsidR="004A756C" w:rsidRDefault="004A756C" w:rsidP="00AE0422">
      <w:pPr>
        <w:spacing w:line="276" w:lineRule="auto"/>
        <w:ind w:firstLine="397"/>
        <w:jc w:val="both"/>
        <w:rPr>
          <w:sz w:val="22"/>
          <w:szCs w:val="22"/>
        </w:rPr>
      </w:pPr>
      <w:r>
        <w:rPr>
          <w:sz w:val="22"/>
          <w:szCs w:val="22"/>
        </w:rPr>
        <w:t>In their scheme</w:t>
      </w:r>
      <w:r w:rsidRPr="000619D3">
        <w:rPr>
          <w:sz w:val="22"/>
          <w:szCs w:val="22"/>
        </w:rPr>
        <w:t xml:space="preserve"> this </w:t>
      </w:r>
      <w:proofErr w:type="spellStart"/>
      <w:r w:rsidRPr="000619D3">
        <w:rPr>
          <w:sz w:val="22"/>
          <w:szCs w:val="22"/>
        </w:rPr>
        <w:t>Thessalonian</w:t>
      </w:r>
      <w:proofErr w:type="spellEnd"/>
      <w:r w:rsidRPr="000619D3">
        <w:rPr>
          <w:sz w:val="22"/>
          <w:szCs w:val="22"/>
        </w:rPr>
        <w:t xml:space="preserve"> passage refers to the first stage, the rapture. Many in the dispensational movement insist that the rapture is “secret”. That is, when the Christians ascend, those left behind will know that their Christian neighbours have vanished, but they will not hear or see them go. It will be a secret rapture, one that is unobserved by those still on earth. For example, this is clearly the view presented in the first volume of the </w:t>
      </w:r>
      <w:r w:rsidRPr="000619D3">
        <w:rPr>
          <w:i/>
          <w:sz w:val="22"/>
          <w:szCs w:val="22"/>
        </w:rPr>
        <w:t>Left Behind</w:t>
      </w:r>
      <w:r w:rsidRPr="000619D3">
        <w:rPr>
          <w:sz w:val="22"/>
          <w:szCs w:val="22"/>
        </w:rPr>
        <w:t xml:space="preserve"> books by</w:t>
      </w:r>
      <w:r w:rsidR="00173CEB">
        <w:rPr>
          <w:sz w:val="22"/>
          <w:szCs w:val="22"/>
        </w:rPr>
        <w:t xml:space="preserve"> Tim</w:t>
      </w:r>
      <w:r w:rsidRPr="000619D3">
        <w:rPr>
          <w:sz w:val="22"/>
          <w:szCs w:val="22"/>
        </w:rPr>
        <w:t xml:space="preserve"> </w:t>
      </w:r>
      <w:proofErr w:type="spellStart"/>
      <w:r w:rsidRPr="000619D3">
        <w:rPr>
          <w:sz w:val="22"/>
          <w:szCs w:val="22"/>
        </w:rPr>
        <w:t>LaHaye</w:t>
      </w:r>
      <w:proofErr w:type="spellEnd"/>
      <w:r w:rsidRPr="000619D3">
        <w:rPr>
          <w:sz w:val="22"/>
          <w:szCs w:val="22"/>
        </w:rPr>
        <w:t xml:space="preserve"> and </w:t>
      </w:r>
      <w:r w:rsidR="00173CEB">
        <w:rPr>
          <w:sz w:val="22"/>
          <w:szCs w:val="22"/>
        </w:rPr>
        <w:t xml:space="preserve">Jerry </w:t>
      </w:r>
      <w:r w:rsidRPr="000619D3">
        <w:rPr>
          <w:sz w:val="22"/>
          <w:szCs w:val="22"/>
        </w:rPr>
        <w:t xml:space="preserve">Jenkins. </w:t>
      </w:r>
      <w:r>
        <w:rPr>
          <w:sz w:val="22"/>
          <w:szCs w:val="22"/>
        </w:rPr>
        <w:t xml:space="preserve">This idea of secrecy is also partly based on a </w:t>
      </w:r>
      <w:r w:rsidR="008F09C5">
        <w:rPr>
          <w:sz w:val="22"/>
          <w:szCs w:val="22"/>
        </w:rPr>
        <w:t>particular understand</w:t>
      </w:r>
      <w:r>
        <w:rPr>
          <w:sz w:val="22"/>
          <w:szCs w:val="22"/>
        </w:rPr>
        <w:t xml:space="preserve">ing of the “one will be taken and the other left” passages (Matt. 24:40-41; Lk. 17:34-35). This interpretation assumes that those left behind, whoever they may be, will not witness the departure of their companions who will be taken. Thus their departure will be secret. </w:t>
      </w:r>
    </w:p>
    <w:p w:rsidR="004A756C" w:rsidRDefault="004A756C" w:rsidP="00AE0422">
      <w:pPr>
        <w:spacing w:line="276" w:lineRule="auto"/>
        <w:ind w:firstLine="397"/>
        <w:jc w:val="both"/>
        <w:rPr>
          <w:sz w:val="22"/>
          <w:szCs w:val="22"/>
        </w:rPr>
      </w:pPr>
      <w:r w:rsidRPr="000619D3">
        <w:rPr>
          <w:sz w:val="22"/>
          <w:szCs w:val="22"/>
        </w:rPr>
        <w:t>Yet when one examines the</w:t>
      </w:r>
      <w:r>
        <w:rPr>
          <w:sz w:val="22"/>
          <w:szCs w:val="22"/>
        </w:rPr>
        <w:t xml:space="preserve"> </w:t>
      </w:r>
      <w:proofErr w:type="spellStart"/>
      <w:r>
        <w:rPr>
          <w:sz w:val="22"/>
          <w:szCs w:val="22"/>
        </w:rPr>
        <w:t>Thessalonian</w:t>
      </w:r>
      <w:proofErr w:type="spellEnd"/>
      <w:r w:rsidRPr="000619D3">
        <w:rPr>
          <w:sz w:val="22"/>
          <w:szCs w:val="22"/>
        </w:rPr>
        <w:t xml:space="preserve"> passage one discovers that at that time the Lord will shout “a loud command”, an archangel will call out and a trumpet will sound. A natural, indeed, a literal, reading of this passage must surely conclude that it is a very public event, not a secret one. The dispensationalists argue that those cries and the trumpet are only heard by the Christians being </w:t>
      </w:r>
      <w:proofErr w:type="spellStart"/>
      <w:r w:rsidRPr="000619D3">
        <w:rPr>
          <w:sz w:val="22"/>
          <w:szCs w:val="22"/>
        </w:rPr>
        <w:t>raptured</w:t>
      </w:r>
      <w:proofErr w:type="spellEnd"/>
      <w:r w:rsidRPr="000619D3">
        <w:rPr>
          <w:sz w:val="22"/>
          <w:szCs w:val="22"/>
        </w:rPr>
        <w:t>, not</w:t>
      </w:r>
      <w:r>
        <w:rPr>
          <w:sz w:val="22"/>
          <w:szCs w:val="22"/>
        </w:rPr>
        <w:t xml:space="preserve"> by</w:t>
      </w:r>
      <w:r w:rsidRPr="000619D3">
        <w:rPr>
          <w:sz w:val="22"/>
          <w:szCs w:val="22"/>
        </w:rPr>
        <w:t xml:space="preserve"> those left behind, but the passage doesn’t say that. The impression the passage gives is that at the end of time dead saints will rise, living Christians will ascend to heaven with them and everybody, absolutely everybody, will know. But the literalism of the dispensationalists has forced them to interpret this passage non-literally.</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Another major problem is the dispensational insistence that all O</w:t>
      </w:r>
      <w:r>
        <w:rPr>
          <w:sz w:val="22"/>
          <w:szCs w:val="22"/>
        </w:rPr>
        <w:t xml:space="preserve">ld </w:t>
      </w:r>
      <w:r w:rsidRPr="000619D3">
        <w:rPr>
          <w:sz w:val="22"/>
          <w:szCs w:val="22"/>
        </w:rPr>
        <w:t>T</w:t>
      </w:r>
      <w:r>
        <w:rPr>
          <w:sz w:val="22"/>
          <w:szCs w:val="22"/>
        </w:rPr>
        <w:t>estament</w:t>
      </w:r>
      <w:r w:rsidRPr="000619D3">
        <w:rPr>
          <w:sz w:val="22"/>
          <w:szCs w:val="22"/>
        </w:rPr>
        <w:t xml:space="preserve"> prophecy has to be fulfilled literally, so that if a specific prophecy has not been fulfilled literally so far, then it must</w:t>
      </w:r>
      <w:r w:rsidR="00F765B5">
        <w:rPr>
          <w:sz w:val="22"/>
          <w:szCs w:val="22"/>
        </w:rPr>
        <w:t xml:space="preserve"> be</w:t>
      </w:r>
      <w:r w:rsidRPr="000619D3">
        <w:rPr>
          <w:sz w:val="22"/>
          <w:szCs w:val="22"/>
        </w:rPr>
        <w:t xml:space="preserve"> in the future. This inevitably leads to people drafting end times schemes, based on those Scriptures they believe are as yet unfulfilled. There are two major problems with this. First, as not all prophecies relating to Christ’s first advent were fulfilled literally, as we have shown above, then there is no need to expect that all such prophecies related to His second advent should be fulfilled literally. The study of the context and a comparison of Scripture with Scripture should be the determining factors on whether to understand a passage literally or not, and even then on some occasions with regard to the fulfilment of prophecy we must say, “God will do what He will do”</w:t>
      </w:r>
      <w:r>
        <w:rPr>
          <w:sz w:val="22"/>
          <w:szCs w:val="22"/>
        </w:rPr>
        <w:t>.</w:t>
      </w:r>
      <w:r w:rsidRPr="000619D3">
        <w:rPr>
          <w:sz w:val="22"/>
          <w:szCs w:val="22"/>
        </w:rPr>
        <w:t xml:space="preserve"> It is not our role to tell Him how to fulfil His word. Secondly, some prophecies may have been fulfilled literally that we do not know about.</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 xml:space="preserve">Nor are all the prophetic writings predictive in character. This is another point that seems missed by some dispensational teachers. For example, Grant Jeffrey says, “The study of prophecy is known as eschatology, </w:t>
      </w:r>
      <w:r>
        <w:rPr>
          <w:sz w:val="22"/>
          <w:szCs w:val="22"/>
        </w:rPr>
        <w:t xml:space="preserve">[that is,] </w:t>
      </w:r>
      <w:r w:rsidRPr="000619D3">
        <w:rPr>
          <w:sz w:val="22"/>
          <w:szCs w:val="22"/>
        </w:rPr>
        <w:t>the study of the last things.”</w:t>
      </w:r>
      <w:r w:rsidR="003D49F7" w:rsidRPr="008E40B1">
        <w:rPr>
          <w:sz w:val="22"/>
          <w:szCs w:val="22"/>
          <w:vertAlign w:val="superscript"/>
        </w:rPr>
        <w:t>43</w:t>
      </w:r>
      <w:r w:rsidRPr="000619D3">
        <w:rPr>
          <w:sz w:val="22"/>
          <w:szCs w:val="22"/>
        </w:rPr>
        <w:t xml:space="preserve"> Yet this is not true. Not all prophetic writings are truly eschatological. In other words, a word delivered by an O</w:t>
      </w:r>
      <w:r>
        <w:rPr>
          <w:sz w:val="22"/>
          <w:szCs w:val="22"/>
        </w:rPr>
        <w:t>ld Testament</w:t>
      </w:r>
      <w:r w:rsidRPr="000619D3">
        <w:rPr>
          <w:sz w:val="22"/>
          <w:szCs w:val="22"/>
        </w:rPr>
        <w:t xml:space="preserve"> prophet to deal with a particular problem of the people of his time may have nothing to do with later events, whether the N</w:t>
      </w:r>
      <w:r>
        <w:rPr>
          <w:sz w:val="22"/>
          <w:szCs w:val="22"/>
        </w:rPr>
        <w:t xml:space="preserve">ew </w:t>
      </w:r>
      <w:r w:rsidRPr="000619D3">
        <w:rPr>
          <w:sz w:val="22"/>
          <w:szCs w:val="22"/>
        </w:rPr>
        <w:t>T</w:t>
      </w:r>
      <w:r>
        <w:rPr>
          <w:sz w:val="22"/>
          <w:szCs w:val="22"/>
        </w:rPr>
        <w:t>estament</w:t>
      </w:r>
      <w:r w:rsidRPr="000619D3">
        <w:rPr>
          <w:sz w:val="22"/>
          <w:szCs w:val="22"/>
        </w:rPr>
        <w:t xml:space="preserve"> era or the end times. Yet dispensational teachers tend to look for such meanings in these prophecies, at times forcing an unnatural interpretation upon them. Jeffrey’s work, particularly, is full of misinterpretations of Scripture, plus general misunderstandings, misrepresentations of the views of others, exaggerations, and blatant contradictions.</w:t>
      </w:r>
      <w:r w:rsidR="003D49F7" w:rsidRPr="008E40B1">
        <w:rPr>
          <w:sz w:val="22"/>
          <w:szCs w:val="22"/>
          <w:vertAlign w:val="superscript"/>
        </w:rPr>
        <w:t>44</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Jeffrey also claims that the literal method of interpretation of prophecy “avoids subjective interpretation and wild speculation.”</w:t>
      </w:r>
      <w:r w:rsidR="003D49F7" w:rsidRPr="008E40B1">
        <w:rPr>
          <w:sz w:val="22"/>
          <w:szCs w:val="22"/>
          <w:vertAlign w:val="superscript"/>
        </w:rPr>
        <w:t>45</w:t>
      </w:r>
      <w:r w:rsidRPr="000619D3">
        <w:rPr>
          <w:sz w:val="22"/>
          <w:szCs w:val="22"/>
        </w:rPr>
        <w:t xml:space="preserve"> Yet, dispensational teachers, committed to this method, are notorious for wild speculation and subjective interpretation. For example, interpretation by newspaper and current events is a common dispensational practice. As the news changes so, often, does the interpretation. This is particularly evident with the change in interpretation of the term “this generation” </w:t>
      </w:r>
      <w:r w:rsidRPr="000619D3">
        <w:rPr>
          <w:sz w:val="22"/>
          <w:szCs w:val="22"/>
        </w:rPr>
        <w:lastRenderedPageBreak/>
        <w:t>(Matt. 24:34). In the 1970s and 1980s dispensationalists always applied it to a generation, usually thought to be 40 years, from the formation of the modern state of Israel in 1948. That is, they believed that the rapture would occur no later than 1988.</w:t>
      </w:r>
      <w:r w:rsidR="003D49F7" w:rsidRPr="008E40B1">
        <w:rPr>
          <w:sz w:val="22"/>
          <w:szCs w:val="22"/>
          <w:vertAlign w:val="superscript"/>
        </w:rPr>
        <w:t>46</w:t>
      </w:r>
      <w:r w:rsidRPr="000619D3">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It is now obvious that it cannot mean that, so the interpretation has changed. For example, some now reason that a generation may be longer than forty years, and suggest seventy, eighty, one hundred or even 120 years.</w:t>
      </w:r>
      <w:r w:rsidR="00A62D78" w:rsidRPr="008E40B1">
        <w:rPr>
          <w:sz w:val="22"/>
          <w:szCs w:val="22"/>
          <w:vertAlign w:val="superscript"/>
        </w:rPr>
        <w:t>47</w:t>
      </w:r>
      <w:r>
        <w:rPr>
          <w:sz w:val="22"/>
          <w:szCs w:val="22"/>
        </w:rPr>
        <w:t xml:space="preserve"> Sometimes</w:t>
      </w:r>
      <w:r w:rsidRPr="000619D3">
        <w:rPr>
          <w:sz w:val="22"/>
          <w:szCs w:val="22"/>
        </w:rPr>
        <w:t>, to counter the forty-year problem, the starting point for this period is moved to a later date, such as the Six-Day War in 1967</w:t>
      </w:r>
      <w:proofErr w:type="gramStart"/>
      <w:r w:rsidRPr="000619D3">
        <w:rPr>
          <w:sz w:val="22"/>
          <w:szCs w:val="22"/>
        </w:rPr>
        <w:t>,</w:t>
      </w:r>
      <w:r w:rsidR="00A62D78" w:rsidRPr="008E40B1">
        <w:rPr>
          <w:sz w:val="22"/>
          <w:szCs w:val="22"/>
          <w:vertAlign w:val="superscript"/>
        </w:rPr>
        <w:t>48</w:t>
      </w:r>
      <w:proofErr w:type="gramEnd"/>
      <w:r w:rsidR="008E40B1">
        <w:rPr>
          <w:sz w:val="22"/>
          <w:szCs w:val="22"/>
          <w:vertAlign w:val="superscript"/>
        </w:rPr>
        <w:t xml:space="preserve"> </w:t>
      </w:r>
      <w:r w:rsidRPr="000619D3">
        <w:rPr>
          <w:sz w:val="22"/>
          <w:szCs w:val="22"/>
        </w:rPr>
        <w:t xml:space="preserve">but the fortieth anniversary of even that event has </w:t>
      </w:r>
      <w:r>
        <w:rPr>
          <w:sz w:val="22"/>
          <w:szCs w:val="22"/>
        </w:rPr>
        <w:t xml:space="preserve">also </w:t>
      </w:r>
      <w:r w:rsidRPr="000619D3">
        <w:rPr>
          <w:sz w:val="22"/>
          <w:szCs w:val="22"/>
        </w:rPr>
        <w:t xml:space="preserve">now passed.  </w:t>
      </w:r>
    </w:p>
    <w:p w:rsidR="004A756C" w:rsidRDefault="004A756C" w:rsidP="00AE0422">
      <w:pPr>
        <w:spacing w:line="276" w:lineRule="auto"/>
        <w:ind w:firstLine="397"/>
        <w:jc w:val="both"/>
        <w:rPr>
          <w:sz w:val="22"/>
          <w:szCs w:val="22"/>
        </w:rPr>
      </w:pPr>
      <w:r w:rsidRPr="000619D3">
        <w:rPr>
          <w:sz w:val="22"/>
          <w:szCs w:val="22"/>
        </w:rPr>
        <w:t xml:space="preserve">Others, while saying or implying it will be soon, have jettisoned the timings mentioned above. </w:t>
      </w:r>
      <w:proofErr w:type="spellStart"/>
      <w:r w:rsidRPr="000619D3">
        <w:rPr>
          <w:sz w:val="22"/>
          <w:szCs w:val="22"/>
        </w:rPr>
        <w:t>LaHaye</w:t>
      </w:r>
      <w:proofErr w:type="spellEnd"/>
      <w:r w:rsidRPr="000619D3">
        <w:rPr>
          <w:sz w:val="22"/>
          <w:szCs w:val="22"/>
        </w:rPr>
        <w:t xml:space="preserve"> and Ice, for example, regard the generation that sees the events of the tribulation will also see the coming of Christ and the other events leading to the end of the age.</w:t>
      </w:r>
      <w:r w:rsidR="00A62D78" w:rsidRPr="008E40B1">
        <w:rPr>
          <w:sz w:val="22"/>
          <w:szCs w:val="22"/>
          <w:vertAlign w:val="superscript"/>
        </w:rPr>
        <w:t>49</w:t>
      </w:r>
      <w:r w:rsidRPr="000619D3">
        <w:rPr>
          <w:sz w:val="22"/>
          <w:szCs w:val="22"/>
        </w:rPr>
        <w:t xml:space="preserve"> In other words, “this generation” commences when the tribulation begins. Similarly, Chuck </w:t>
      </w:r>
      <w:proofErr w:type="spellStart"/>
      <w:r w:rsidRPr="000619D3">
        <w:rPr>
          <w:sz w:val="22"/>
          <w:szCs w:val="22"/>
        </w:rPr>
        <w:t>Missler</w:t>
      </w:r>
      <w:proofErr w:type="spellEnd"/>
      <w:r w:rsidRPr="000619D3">
        <w:rPr>
          <w:sz w:val="22"/>
          <w:szCs w:val="22"/>
        </w:rPr>
        <w:t xml:space="preserve"> sees “this generation” as commencing at the rapture and ending at Christ’s second coming. He also speculates that there might be as long as thirty-three years between the rapture and the beginning of the seven-year tribulation, so there could possibly be forty years between the assumed two stages of Christ’s return. The reasoning is that a generation is about forty years; the length of the tribulation is a “definite” seven years; therefore there </w:t>
      </w:r>
      <w:r w:rsidRPr="000619D3">
        <w:rPr>
          <w:i/>
          <w:sz w:val="22"/>
          <w:szCs w:val="22"/>
        </w:rPr>
        <w:t>could</w:t>
      </w:r>
      <w:r w:rsidRPr="000619D3">
        <w:rPr>
          <w:sz w:val="22"/>
          <w:szCs w:val="22"/>
        </w:rPr>
        <w:t xml:space="preserve"> be a period as long as thirty-three years from the rapture to the beginning of the tribulation.</w:t>
      </w:r>
      <w:r w:rsidR="00A62D78" w:rsidRPr="008E40B1">
        <w:rPr>
          <w:sz w:val="22"/>
          <w:szCs w:val="22"/>
          <w:vertAlign w:val="superscript"/>
        </w:rPr>
        <w:t>50</w:t>
      </w:r>
      <w:r w:rsidRPr="000619D3">
        <w:rPr>
          <w:sz w:val="22"/>
          <w:szCs w:val="22"/>
        </w:rPr>
        <w:t xml:space="preserve"> </w:t>
      </w:r>
      <w:proofErr w:type="spellStart"/>
      <w:r w:rsidRPr="000619D3">
        <w:rPr>
          <w:sz w:val="22"/>
          <w:szCs w:val="22"/>
        </w:rPr>
        <w:t>Missler</w:t>
      </w:r>
      <w:proofErr w:type="spellEnd"/>
      <w:r w:rsidRPr="000619D3">
        <w:rPr>
          <w:sz w:val="22"/>
          <w:szCs w:val="22"/>
        </w:rPr>
        <w:t>, though, still expects the End to commence soon, for he says “it seems that Daniel’s 70</w:t>
      </w:r>
      <w:r w:rsidRPr="000619D3">
        <w:rPr>
          <w:sz w:val="22"/>
          <w:szCs w:val="22"/>
          <w:vertAlign w:val="superscript"/>
        </w:rPr>
        <w:t>th</w:t>
      </w:r>
      <w:r w:rsidRPr="000619D3">
        <w:rPr>
          <w:sz w:val="22"/>
          <w:szCs w:val="22"/>
        </w:rPr>
        <w:t xml:space="preserve"> week is on our horizon”</w:t>
      </w:r>
      <w:proofErr w:type="gramStart"/>
      <w:r w:rsidRPr="000619D3">
        <w:rPr>
          <w:sz w:val="22"/>
          <w:szCs w:val="22"/>
        </w:rPr>
        <w:t>,</w:t>
      </w:r>
      <w:r w:rsidR="00A62D78" w:rsidRPr="008E40B1">
        <w:rPr>
          <w:sz w:val="22"/>
          <w:szCs w:val="22"/>
          <w:vertAlign w:val="superscript"/>
        </w:rPr>
        <w:t>51</w:t>
      </w:r>
      <w:proofErr w:type="gramEnd"/>
      <w:r w:rsidRPr="000619D3">
        <w:rPr>
          <w:sz w:val="22"/>
          <w:szCs w:val="22"/>
        </w:rPr>
        <w:t xml:space="preserve"> and “current events seem to be increasingly drawing us into the threshold of the climactic Biblical scenario”.</w:t>
      </w:r>
      <w:r w:rsidR="00A62D78" w:rsidRPr="008E40B1">
        <w:rPr>
          <w:sz w:val="22"/>
          <w:szCs w:val="22"/>
          <w:vertAlign w:val="superscript"/>
        </w:rPr>
        <w:t>52</w:t>
      </w:r>
      <w:r>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 xml:space="preserve">However, if one takes the term “this generation” </w:t>
      </w:r>
      <w:r>
        <w:rPr>
          <w:sz w:val="22"/>
          <w:szCs w:val="22"/>
        </w:rPr>
        <w:t xml:space="preserve">literally and </w:t>
      </w:r>
      <w:r w:rsidRPr="000619D3">
        <w:rPr>
          <w:sz w:val="22"/>
          <w:szCs w:val="22"/>
        </w:rPr>
        <w:t xml:space="preserve">in context (Jesus was speaking to His disciples in the first century) it most logically refers to the generation living </w:t>
      </w:r>
      <w:r>
        <w:rPr>
          <w:sz w:val="22"/>
          <w:szCs w:val="22"/>
        </w:rPr>
        <w:t>in the first century</w:t>
      </w:r>
      <w:r w:rsidRPr="000619D3">
        <w:rPr>
          <w:sz w:val="22"/>
          <w:szCs w:val="22"/>
        </w:rPr>
        <w:t xml:space="preserve">. </w:t>
      </w:r>
    </w:p>
    <w:p w:rsidR="004A756C" w:rsidRDefault="004A756C" w:rsidP="00AE0422">
      <w:pPr>
        <w:spacing w:line="276" w:lineRule="auto"/>
        <w:ind w:firstLine="397"/>
        <w:jc w:val="both"/>
        <w:rPr>
          <w:sz w:val="22"/>
          <w:szCs w:val="22"/>
        </w:rPr>
      </w:pPr>
      <w:r w:rsidRPr="000619D3">
        <w:rPr>
          <w:sz w:val="22"/>
          <w:szCs w:val="22"/>
        </w:rPr>
        <w:t xml:space="preserve">Another problem with this school of thought is the apparent elevation of the Old Testament over the New, which is very strange for Christian teachers. Trumbull gives an interesting insight into </w:t>
      </w:r>
      <w:proofErr w:type="spellStart"/>
      <w:r w:rsidRPr="000619D3">
        <w:rPr>
          <w:sz w:val="22"/>
          <w:szCs w:val="22"/>
        </w:rPr>
        <w:t>Scofield’s</w:t>
      </w:r>
      <w:proofErr w:type="spellEnd"/>
      <w:r w:rsidRPr="000619D3">
        <w:rPr>
          <w:sz w:val="22"/>
          <w:szCs w:val="22"/>
        </w:rPr>
        <w:t xml:space="preserve"> way of reading and understanding the Bible. He says that </w:t>
      </w:r>
      <w:proofErr w:type="spellStart"/>
      <w:r w:rsidRPr="000619D3">
        <w:rPr>
          <w:sz w:val="22"/>
          <w:szCs w:val="22"/>
        </w:rPr>
        <w:t>Scofield</w:t>
      </w:r>
      <w:proofErr w:type="spellEnd"/>
      <w:r w:rsidRPr="000619D3">
        <w:rPr>
          <w:sz w:val="22"/>
          <w:szCs w:val="22"/>
        </w:rPr>
        <w:t xml:space="preserve"> told him that after his conversion he made a number of unsuccessful attempts to read the Bible, and learned that he could not understand the New Testament until he had read the Old. He therefore concluded that the “only” way to study the Bible was to take the Old Testament first.</w:t>
      </w:r>
      <w:r w:rsidR="00ED5175" w:rsidRPr="008E40B1">
        <w:rPr>
          <w:sz w:val="22"/>
          <w:szCs w:val="22"/>
          <w:vertAlign w:val="superscript"/>
        </w:rPr>
        <w:t>53</w:t>
      </w:r>
      <w:r w:rsidRPr="000619D3">
        <w:rPr>
          <w:sz w:val="22"/>
          <w:szCs w:val="22"/>
        </w:rPr>
        <w:t xml:space="preserve"> Dispensationalists are often accused of elevating the Old Testament over the New (in their system Old Testament prophecy often seems to govern the understanding of the New Testament, rather than the other way round), and while </w:t>
      </w:r>
      <w:proofErr w:type="spellStart"/>
      <w:r w:rsidRPr="000619D3">
        <w:rPr>
          <w:sz w:val="22"/>
          <w:szCs w:val="22"/>
        </w:rPr>
        <w:t>Scofield’s</w:t>
      </w:r>
      <w:proofErr w:type="spellEnd"/>
      <w:r w:rsidRPr="000619D3">
        <w:rPr>
          <w:sz w:val="22"/>
          <w:szCs w:val="22"/>
        </w:rPr>
        <w:t xml:space="preserve"> method does not necessarily lead to that, it may have done so in his case.</w:t>
      </w:r>
      <w:r>
        <w:rPr>
          <w:sz w:val="22"/>
          <w:szCs w:val="22"/>
        </w:rPr>
        <w:t xml:space="preserve"> </w:t>
      </w:r>
    </w:p>
    <w:p w:rsidR="004A756C" w:rsidRDefault="004A756C" w:rsidP="00AE0422">
      <w:pPr>
        <w:spacing w:line="276" w:lineRule="auto"/>
        <w:ind w:firstLine="397"/>
        <w:jc w:val="both"/>
        <w:rPr>
          <w:sz w:val="22"/>
          <w:szCs w:val="22"/>
        </w:rPr>
      </w:pPr>
      <w:proofErr w:type="spellStart"/>
      <w:r w:rsidRPr="000619D3">
        <w:rPr>
          <w:sz w:val="22"/>
          <w:szCs w:val="22"/>
        </w:rPr>
        <w:t>Gershom</w:t>
      </w:r>
      <w:proofErr w:type="spellEnd"/>
      <w:r w:rsidRPr="000619D3">
        <w:rPr>
          <w:sz w:val="22"/>
          <w:szCs w:val="22"/>
        </w:rPr>
        <w:t xml:space="preserve"> </w:t>
      </w:r>
      <w:proofErr w:type="spellStart"/>
      <w:r w:rsidRPr="000619D3">
        <w:rPr>
          <w:sz w:val="22"/>
          <w:szCs w:val="22"/>
        </w:rPr>
        <w:t>Gorenberg</w:t>
      </w:r>
      <w:proofErr w:type="spellEnd"/>
      <w:r w:rsidRPr="000619D3">
        <w:rPr>
          <w:sz w:val="22"/>
          <w:szCs w:val="22"/>
        </w:rPr>
        <w:t xml:space="preserve"> says that though the claim of dispensational interpreters is to discover “nothing but the simple intent of Scripture”, they instead erect “a complex scaffolding of interpretation around the Bible”.</w:t>
      </w:r>
      <w:r w:rsidR="006846F6" w:rsidRPr="006846F6">
        <w:rPr>
          <w:sz w:val="22"/>
          <w:szCs w:val="22"/>
          <w:vertAlign w:val="superscript"/>
        </w:rPr>
        <w:t>54</w:t>
      </w:r>
      <w:r w:rsidRPr="000619D3">
        <w:rPr>
          <w:sz w:val="22"/>
          <w:szCs w:val="22"/>
        </w:rPr>
        <w:t xml:space="preserve"> </w:t>
      </w:r>
      <w:proofErr w:type="gramStart"/>
      <w:r w:rsidRPr="000619D3">
        <w:rPr>
          <w:sz w:val="22"/>
          <w:szCs w:val="22"/>
        </w:rPr>
        <w:t>As</w:t>
      </w:r>
      <w:proofErr w:type="gramEnd"/>
      <w:r w:rsidRPr="000619D3">
        <w:rPr>
          <w:sz w:val="22"/>
          <w:szCs w:val="22"/>
        </w:rPr>
        <w:t xml:space="preserve"> has been seen, he is correct, and this “scaffolding” often impedes understanding rather than aids it.</w:t>
      </w:r>
      <w:r>
        <w:rPr>
          <w:sz w:val="22"/>
          <w:szCs w:val="22"/>
        </w:rPr>
        <w:t xml:space="preserve"> </w:t>
      </w:r>
    </w:p>
    <w:p w:rsidR="004A756C" w:rsidRPr="000619D3" w:rsidRDefault="004A756C" w:rsidP="00AE0422">
      <w:pPr>
        <w:spacing w:line="276" w:lineRule="auto"/>
        <w:ind w:firstLine="397"/>
        <w:jc w:val="both"/>
        <w:rPr>
          <w:sz w:val="22"/>
          <w:szCs w:val="22"/>
        </w:rPr>
      </w:pPr>
      <w:r>
        <w:rPr>
          <w:sz w:val="22"/>
          <w:szCs w:val="22"/>
        </w:rPr>
        <w:t xml:space="preserve">As has already been pointed out, </w:t>
      </w:r>
      <w:r w:rsidRPr="000619D3">
        <w:rPr>
          <w:sz w:val="22"/>
          <w:szCs w:val="22"/>
        </w:rPr>
        <w:t xml:space="preserve">many people who are not dispensationalists also urge a literal interpretation of Scripture, and this has been so for much of the Protestant era. They are generally not as rigid or as inconsistent as dispensationalists. But this brings us back to the question: is the word “literal” the right term to use with regard to understanding the Bible. Is there a more appropriate term? Is there a better way?  </w:t>
      </w:r>
    </w:p>
    <w:p w:rsidR="004A756C" w:rsidRDefault="004A756C" w:rsidP="000E560A">
      <w:pPr>
        <w:spacing w:line="276" w:lineRule="auto"/>
      </w:pPr>
    </w:p>
    <w:p w:rsidR="008F09C5" w:rsidRDefault="008F09C5" w:rsidP="000E560A">
      <w:pPr>
        <w:spacing w:line="276" w:lineRule="auto"/>
      </w:pPr>
    </w:p>
    <w:p w:rsidR="008F09C5" w:rsidRDefault="008F09C5" w:rsidP="000E560A">
      <w:pPr>
        <w:spacing w:line="276" w:lineRule="auto"/>
      </w:pPr>
    </w:p>
    <w:p w:rsidR="004A756C" w:rsidRDefault="004A756C" w:rsidP="000E560A">
      <w:pPr>
        <w:spacing w:line="276" w:lineRule="auto"/>
        <w:jc w:val="both"/>
        <w:rPr>
          <w:sz w:val="24"/>
        </w:rPr>
      </w:pPr>
    </w:p>
    <w:p w:rsidR="004A756C" w:rsidRDefault="004A756C" w:rsidP="000E560A">
      <w:pPr>
        <w:spacing w:line="276" w:lineRule="auto"/>
        <w:jc w:val="both"/>
        <w:rPr>
          <w:sz w:val="24"/>
        </w:rPr>
      </w:pPr>
    </w:p>
    <w:p w:rsidR="008F09C5" w:rsidRDefault="008F09C5" w:rsidP="000E560A">
      <w:pPr>
        <w:spacing w:line="276" w:lineRule="auto"/>
        <w:jc w:val="center"/>
        <w:rPr>
          <w:b/>
          <w:sz w:val="28"/>
          <w:szCs w:val="28"/>
        </w:rPr>
      </w:pPr>
    </w:p>
    <w:p w:rsidR="004A756C" w:rsidRDefault="004A756C" w:rsidP="000E560A">
      <w:pPr>
        <w:spacing w:line="276" w:lineRule="auto"/>
        <w:jc w:val="center"/>
        <w:rPr>
          <w:b/>
          <w:sz w:val="28"/>
          <w:szCs w:val="28"/>
        </w:rPr>
      </w:pPr>
      <w:r w:rsidRPr="00976FAA">
        <w:rPr>
          <w:b/>
          <w:sz w:val="28"/>
          <w:szCs w:val="28"/>
        </w:rPr>
        <w:t>CHAPTER 3</w:t>
      </w:r>
    </w:p>
    <w:p w:rsidR="004A756C" w:rsidRPr="00976FAA" w:rsidRDefault="004A756C" w:rsidP="000E560A">
      <w:pPr>
        <w:spacing w:line="276" w:lineRule="auto"/>
        <w:jc w:val="center"/>
        <w:rPr>
          <w:b/>
          <w:sz w:val="28"/>
          <w:szCs w:val="28"/>
        </w:rPr>
      </w:pPr>
    </w:p>
    <w:p w:rsidR="004A756C" w:rsidRPr="00976FAA" w:rsidRDefault="004A756C" w:rsidP="000E560A">
      <w:pPr>
        <w:spacing w:line="276" w:lineRule="auto"/>
        <w:jc w:val="center"/>
        <w:rPr>
          <w:b/>
          <w:sz w:val="28"/>
          <w:szCs w:val="28"/>
        </w:rPr>
      </w:pPr>
      <w:r w:rsidRPr="00976FAA">
        <w:rPr>
          <w:b/>
          <w:sz w:val="28"/>
          <w:szCs w:val="28"/>
        </w:rPr>
        <w:t xml:space="preserve">A Better </w:t>
      </w:r>
      <w:r>
        <w:rPr>
          <w:b/>
          <w:sz w:val="28"/>
          <w:szCs w:val="28"/>
        </w:rPr>
        <w:t>Way</w:t>
      </w:r>
    </w:p>
    <w:p w:rsidR="004A756C" w:rsidRDefault="004A756C" w:rsidP="000E560A">
      <w:pPr>
        <w:spacing w:line="276" w:lineRule="auto"/>
        <w:jc w:val="both"/>
        <w:rPr>
          <w:b/>
          <w:sz w:val="24"/>
        </w:rPr>
      </w:pPr>
    </w:p>
    <w:p w:rsidR="004A756C" w:rsidRPr="000619D3" w:rsidRDefault="004A756C" w:rsidP="000E560A">
      <w:pPr>
        <w:spacing w:line="276" w:lineRule="auto"/>
        <w:jc w:val="both"/>
        <w:rPr>
          <w:sz w:val="22"/>
          <w:szCs w:val="22"/>
        </w:rPr>
      </w:pPr>
      <w:r w:rsidRPr="000619D3">
        <w:rPr>
          <w:sz w:val="22"/>
          <w:szCs w:val="22"/>
        </w:rPr>
        <w:t xml:space="preserve">Bernard </w:t>
      </w:r>
      <w:proofErr w:type="spellStart"/>
      <w:r w:rsidRPr="000619D3">
        <w:rPr>
          <w:sz w:val="22"/>
          <w:szCs w:val="22"/>
        </w:rPr>
        <w:t>Ramm</w:t>
      </w:r>
      <w:proofErr w:type="spellEnd"/>
      <w:r w:rsidRPr="000619D3">
        <w:rPr>
          <w:sz w:val="22"/>
          <w:szCs w:val="22"/>
        </w:rPr>
        <w:t xml:space="preserve"> said</w:t>
      </w:r>
      <w:r w:rsidR="00D565F0">
        <w:rPr>
          <w:sz w:val="22"/>
          <w:szCs w:val="22"/>
        </w:rPr>
        <w:t xml:space="preserve"> that</w:t>
      </w:r>
      <w:r w:rsidRPr="000619D3">
        <w:rPr>
          <w:sz w:val="22"/>
          <w:szCs w:val="22"/>
        </w:rPr>
        <w:t xml:space="preserve"> with regard to the word literal in interpreting the Bible, “there is no other word that can serve our purposes except possibly ‘normal’. But the use of that word</w:t>
      </w:r>
      <w:r>
        <w:rPr>
          <w:sz w:val="22"/>
          <w:szCs w:val="22"/>
        </w:rPr>
        <w:t xml:space="preserve"> </w:t>
      </w:r>
      <w:r w:rsidR="008F09C5">
        <w:rPr>
          <w:sz w:val="22"/>
          <w:szCs w:val="22"/>
        </w:rPr>
        <w:t xml:space="preserve">[also] </w:t>
      </w:r>
      <w:r w:rsidRPr="000619D3">
        <w:rPr>
          <w:sz w:val="22"/>
          <w:szCs w:val="22"/>
        </w:rPr>
        <w:t>has its limitations and problems.”</w:t>
      </w:r>
      <w:r w:rsidR="006846F6" w:rsidRPr="006846F6">
        <w:rPr>
          <w:sz w:val="22"/>
          <w:szCs w:val="22"/>
          <w:vertAlign w:val="superscript"/>
        </w:rPr>
        <w:t>55</w:t>
      </w:r>
      <w:r w:rsidRPr="000619D3">
        <w:rPr>
          <w:sz w:val="22"/>
          <w:szCs w:val="22"/>
        </w:rPr>
        <w:t xml:space="preserve"> We have seen some of the limitations and problems associated with the use of the word “literal” and while “normal” may serve better, it probably runs into many of the same problems as literal. </w:t>
      </w:r>
      <w:r>
        <w:rPr>
          <w:sz w:val="22"/>
          <w:szCs w:val="22"/>
        </w:rPr>
        <w:t>Another possibility is the word “plain”, the plain meaning of the Bible. However, the problem with this is that the meanings of some parts of Scripture are not plain, for there are a few passages that no one seems to</w:t>
      </w:r>
      <w:r w:rsidR="00F765B5">
        <w:rPr>
          <w:sz w:val="22"/>
          <w:szCs w:val="22"/>
        </w:rPr>
        <w:t xml:space="preserve"> really comprehend</w:t>
      </w:r>
      <w:r>
        <w:rPr>
          <w:sz w:val="22"/>
          <w:szCs w:val="22"/>
        </w:rPr>
        <w:t>. In addition, other verses can be understood very differently by two equally sincere, equally spiritual and equally intelligent interpreters.</w:t>
      </w:r>
    </w:p>
    <w:p w:rsidR="004A756C" w:rsidRDefault="004A756C" w:rsidP="00AE0422">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 xml:space="preserve">Better terms than normal, literal and plain are natural and intended. That is, what is the natural meaning of a particular passage and what did the author intend or mean when he wrote it? Indeed, the word “intended” is commonly used to define the concept of literal interpretation. The intended meaning of a passage is </w:t>
      </w:r>
      <w:r w:rsidR="00F765B5">
        <w:rPr>
          <w:sz w:val="22"/>
          <w:szCs w:val="22"/>
        </w:rPr>
        <w:t>sometimes obvious, but at other</w:t>
      </w:r>
      <w:r>
        <w:rPr>
          <w:sz w:val="22"/>
          <w:szCs w:val="22"/>
        </w:rPr>
        <w:t xml:space="preserve"> times it takes some digging and an understanding of biblical culture and history to find. We really need to discover what the writer meant when he wrote the text in question and the circumstances in which it originated. </w:t>
      </w:r>
    </w:p>
    <w:p w:rsidR="004A756C" w:rsidRDefault="004A756C" w:rsidP="00AE0422">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 xml:space="preserve">But first there is a question we need to answer to help us in this quest of correctly interpreting the Bible. It is: “What is the Bible?” </w:t>
      </w:r>
      <w:r w:rsidRPr="000619D3">
        <w:rPr>
          <w:sz w:val="22"/>
          <w:szCs w:val="22"/>
        </w:rPr>
        <w:t xml:space="preserve">I am convinced that no one can properly understand the Bible’s message until he or she has truly understood what the Bible </w:t>
      </w:r>
      <w:r w:rsidRPr="000619D3">
        <w:rPr>
          <w:i/>
          <w:sz w:val="22"/>
          <w:szCs w:val="22"/>
        </w:rPr>
        <w:t>is.</w:t>
      </w:r>
      <w:r>
        <w:rPr>
          <w:sz w:val="22"/>
          <w:szCs w:val="22"/>
        </w:rPr>
        <w:t xml:space="preserve"> There are two main answers, each equally true. </w:t>
      </w:r>
    </w:p>
    <w:p w:rsidR="004A756C" w:rsidRDefault="004A756C" w:rsidP="00AE0422">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sidRPr="000619D3">
        <w:rPr>
          <w:sz w:val="22"/>
          <w:szCs w:val="22"/>
        </w:rPr>
        <w:t>Firstly, the Bible is the Word of God. It is God’s Word from the first verse of Genesis to the last of Revelation, 66 books in all. It is all equally inspired by God, from those parts that we love to those passages that make us feel extraordinarily uncomfortable or those that may seem to us irrelevant. All of it is the Word of God!</w:t>
      </w:r>
      <w:r>
        <w:rPr>
          <w:sz w:val="22"/>
          <w:szCs w:val="22"/>
        </w:rPr>
        <w:t xml:space="preserve"> </w:t>
      </w:r>
    </w:p>
    <w:p w:rsidR="004A756C" w:rsidRDefault="004A756C" w:rsidP="00AE0422">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sidRPr="000619D3">
        <w:rPr>
          <w:sz w:val="22"/>
          <w:szCs w:val="22"/>
        </w:rPr>
        <w:t>The Bible indicates its origins in many places and in different ways. Hundreds of times in the Old Testament we have the prophetic authentication: “Thus says the Lord,” followed by particular commands, warnings or promises that God wished His prophets to convey.  The book of Exodus tells us that the Law which Moses gave to the Israelites came from God Himself (Ex</w:t>
      </w:r>
      <w:r>
        <w:rPr>
          <w:sz w:val="22"/>
          <w:szCs w:val="22"/>
        </w:rPr>
        <w:t>.</w:t>
      </w:r>
      <w:r w:rsidRPr="000619D3">
        <w:rPr>
          <w:sz w:val="22"/>
          <w:szCs w:val="22"/>
        </w:rPr>
        <w:t xml:space="preserve"> 20:1). In the four Gospels we have J</w:t>
      </w:r>
      <w:r>
        <w:rPr>
          <w:sz w:val="22"/>
          <w:szCs w:val="22"/>
        </w:rPr>
        <w:t>esus, the living Word of God (J</w:t>
      </w:r>
      <w:r w:rsidRPr="000619D3">
        <w:rPr>
          <w:sz w:val="22"/>
          <w:szCs w:val="22"/>
        </w:rPr>
        <w:t>n</w:t>
      </w:r>
      <w:r>
        <w:rPr>
          <w:sz w:val="22"/>
          <w:szCs w:val="22"/>
        </w:rPr>
        <w:t>.</w:t>
      </w:r>
      <w:r w:rsidRPr="000619D3">
        <w:rPr>
          <w:sz w:val="22"/>
          <w:szCs w:val="22"/>
        </w:rPr>
        <w:t xml:space="preserve"> 1:1, 14, 17-18) presenting to us the truths of God. Then we have Christ’s anointed Apostles </w:t>
      </w:r>
      <w:r w:rsidR="004450F8">
        <w:rPr>
          <w:sz w:val="22"/>
          <w:szCs w:val="22"/>
        </w:rPr>
        <w:t>and their associates</w:t>
      </w:r>
      <w:r>
        <w:rPr>
          <w:sz w:val="22"/>
          <w:szCs w:val="22"/>
        </w:rPr>
        <w:t xml:space="preserve"> </w:t>
      </w:r>
      <w:r w:rsidRPr="000619D3">
        <w:rPr>
          <w:sz w:val="22"/>
          <w:szCs w:val="22"/>
        </w:rPr>
        <w:t>giving us the narrative of the Gospels, the story of the early Church and, in the letters, many further insights into the nature of God and humanity, and also on how to live the Christian life. Indeed, Peter indicated that Paul’s writings were “Scripture” in his own second letter (2 P</w:t>
      </w:r>
      <w:r>
        <w:rPr>
          <w:sz w:val="22"/>
          <w:szCs w:val="22"/>
        </w:rPr>
        <w:t>e</w:t>
      </w:r>
      <w:r w:rsidRPr="000619D3">
        <w:rPr>
          <w:sz w:val="22"/>
          <w:szCs w:val="22"/>
        </w:rPr>
        <w:t>t</w:t>
      </w:r>
      <w:r>
        <w:rPr>
          <w:sz w:val="22"/>
          <w:szCs w:val="22"/>
        </w:rPr>
        <w:t>.</w:t>
      </w:r>
      <w:r w:rsidRPr="000619D3">
        <w:rPr>
          <w:sz w:val="22"/>
          <w:szCs w:val="22"/>
        </w:rPr>
        <w:t xml:space="preserve"> 3:</w:t>
      </w:r>
      <w:r w:rsidR="00F601BD">
        <w:rPr>
          <w:sz w:val="22"/>
          <w:szCs w:val="22"/>
        </w:rPr>
        <w:t>15-</w:t>
      </w:r>
      <w:r w:rsidRPr="000619D3">
        <w:rPr>
          <w:sz w:val="22"/>
          <w:szCs w:val="22"/>
        </w:rPr>
        <w:t>16).</w:t>
      </w:r>
      <w:r>
        <w:rPr>
          <w:sz w:val="22"/>
          <w:szCs w:val="22"/>
        </w:rPr>
        <w:t xml:space="preserve"> </w:t>
      </w:r>
    </w:p>
    <w:p w:rsidR="004A756C" w:rsidRDefault="004A756C" w:rsidP="00AE0422">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sidRPr="000619D3">
        <w:rPr>
          <w:sz w:val="22"/>
          <w:szCs w:val="22"/>
        </w:rPr>
        <w:t>Now, Paul wrote, “All Scripture is God-breathed and is useful for teaching, rebuking, correcting and training in righteousness” (2 Tim</w:t>
      </w:r>
      <w:r>
        <w:rPr>
          <w:sz w:val="22"/>
          <w:szCs w:val="22"/>
        </w:rPr>
        <w:t>.</w:t>
      </w:r>
      <w:r w:rsidRPr="000619D3">
        <w:rPr>
          <w:sz w:val="22"/>
          <w:szCs w:val="22"/>
        </w:rPr>
        <w:t xml:space="preserve"> 3:16). And, if we need to</w:t>
      </w:r>
      <w:r w:rsidRPr="000619D3">
        <w:rPr>
          <w:b/>
          <w:sz w:val="22"/>
          <w:szCs w:val="22"/>
        </w:rPr>
        <w:t xml:space="preserve"> </w:t>
      </w:r>
      <w:r w:rsidRPr="000619D3">
        <w:rPr>
          <w:sz w:val="22"/>
          <w:szCs w:val="22"/>
        </w:rPr>
        <w:t>know a little more of how Scripture came into being,</w:t>
      </w:r>
      <w:r w:rsidR="00F601BD">
        <w:rPr>
          <w:sz w:val="22"/>
          <w:szCs w:val="22"/>
        </w:rPr>
        <w:t xml:space="preserve"> Peter tells us “n</w:t>
      </w:r>
      <w:r w:rsidRPr="000619D3">
        <w:rPr>
          <w:sz w:val="22"/>
          <w:szCs w:val="22"/>
        </w:rPr>
        <w:t>o prophecy of Scripture came about by the prophet’s own interpretation. For prophecy never had its origin in the will of man, but men spoke from God as they were carried</w:t>
      </w:r>
      <w:r>
        <w:rPr>
          <w:sz w:val="22"/>
          <w:szCs w:val="22"/>
        </w:rPr>
        <w:t xml:space="preserve"> along by the Holy Spirit” (2 Pe</w:t>
      </w:r>
      <w:r w:rsidRPr="000619D3">
        <w:rPr>
          <w:sz w:val="22"/>
          <w:szCs w:val="22"/>
        </w:rPr>
        <w:t>t</w:t>
      </w:r>
      <w:r>
        <w:rPr>
          <w:sz w:val="22"/>
          <w:szCs w:val="22"/>
        </w:rPr>
        <w:t>.</w:t>
      </w:r>
      <w:r w:rsidRPr="000619D3">
        <w:rPr>
          <w:sz w:val="22"/>
          <w:szCs w:val="22"/>
        </w:rPr>
        <w:t xml:space="preserve"> 1:20-21). The whole Bible is the Word of God.</w:t>
      </w:r>
      <w:r>
        <w:rPr>
          <w:sz w:val="22"/>
          <w:szCs w:val="22"/>
        </w:rPr>
        <w:t xml:space="preserve"> </w:t>
      </w:r>
    </w:p>
    <w:p w:rsidR="004A756C" w:rsidRDefault="00264CC3" w:rsidP="00AE0422">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However,</w:t>
      </w:r>
      <w:r w:rsidR="004A756C" w:rsidRPr="000619D3">
        <w:rPr>
          <w:sz w:val="22"/>
          <w:szCs w:val="22"/>
        </w:rPr>
        <w:t xml:space="preserve"> there is another side to the coin. And this is more important than many might think. Though the Bible is the Word of God, </w:t>
      </w:r>
      <w:r w:rsidR="004A756C" w:rsidRPr="000619D3">
        <w:rPr>
          <w:i/>
          <w:sz w:val="22"/>
          <w:szCs w:val="22"/>
        </w:rPr>
        <w:t>it is in</w:t>
      </w:r>
      <w:r w:rsidR="004A756C" w:rsidRPr="000619D3">
        <w:rPr>
          <w:sz w:val="22"/>
          <w:szCs w:val="22"/>
        </w:rPr>
        <w:t xml:space="preserve"> </w:t>
      </w:r>
      <w:r w:rsidR="004A756C" w:rsidRPr="000619D3">
        <w:rPr>
          <w:i/>
          <w:sz w:val="22"/>
          <w:szCs w:val="22"/>
        </w:rPr>
        <w:t xml:space="preserve">the language and thought forms of mankind. </w:t>
      </w:r>
      <w:r w:rsidR="004A756C" w:rsidRPr="000619D3">
        <w:rPr>
          <w:sz w:val="22"/>
          <w:szCs w:val="22"/>
        </w:rPr>
        <w:t xml:space="preserve">God has </w:t>
      </w:r>
      <w:r w:rsidR="004A756C" w:rsidRPr="000619D3">
        <w:rPr>
          <w:sz w:val="22"/>
          <w:szCs w:val="22"/>
        </w:rPr>
        <w:lastRenderedPageBreak/>
        <w:t xml:space="preserve">communicated His precious truths to us in ordinary, everyday, human language. The Bible was originally written in Hebrew, Aramaic and </w:t>
      </w:r>
      <w:proofErr w:type="spellStart"/>
      <w:r w:rsidR="004A756C" w:rsidRPr="000619D3">
        <w:rPr>
          <w:sz w:val="22"/>
          <w:szCs w:val="22"/>
        </w:rPr>
        <w:t>Koiné</w:t>
      </w:r>
      <w:proofErr w:type="spellEnd"/>
      <w:r w:rsidR="004A756C" w:rsidRPr="000619D3">
        <w:rPr>
          <w:sz w:val="22"/>
          <w:szCs w:val="22"/>
        </w:rPr>
        <w:t xml:space="preserve"> Greek, all normal, human languages. True those languages are ancient and not known to too many people today, but they were known well enough in their time.</w:t>
      </w:r>
      <w:r w:rsidR="004A756C">
        <w:rPr>
          <w:sz w:val="22"/>
          <w:szCs w:val="22"/>
        </w:rPr>
        <w:t xml:space="preserve"> </w:t>
      </w:r>
    </w:p>
    <w:p w:rsidR="004A756C" w:rsidRDefault="004A756C" w:rsidP="00AE0422">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N</w:t>
      </w:r>
      <w:r w:rsidRPr="000619D3">
        <w:rPr>
          <w:sz w:val="22"/>
          <w:szCs w:val="22"/>
        </w:rPr>
        <w:t xml:space="preserve">ow, what, then, is the significance of the Scriptures having been recorded in ordinary human language and concepts? Firstly, it must be obvious that God was keen to speak to us. He wanted us to understand what He was saying. Secondly, if the Bible is written in normal, everyday language, then surely we should read it applying much the same principles of interpretation that we use when we read </w:t>
      </w:r>
      <w:r>
        <w:rPr>
          <w:sz w:val="22"/>
          <w:szCs w:val="22"/>
        </w:rPr>
        <w:t>b</w:t>
      </w:r>
      <w:r w:rsidRPr="000619D3">
        <w:rPr>
          <w:sz w:val="22"/>
          <w:szCs w:val="22"/>
        </w:rPr>
        <w:t>ook</w:t>
      </w:r>
      <w:r>
        <w:rPr>
          <w:sz w:val="22"/>
          <w:szCs w:val="22"/>
        </w:rPr>
        <w:t>s,</w:t>
      </w:r>
      <w:r w:rsidRPr="000619D3">
        <w:rPr>
          <w:sz w:val="22"/>
          <w:szCs w:val="22"/>
        </w:rPr>
        <w:t xml:space="preserve"> newspaper</w:t>
      </w:r>
      <w:r>
        <w:rPr>
          <w:sz w:val="22"/>
          <w:szCs w:val="22"/>
        </w:rPr>
        <w:t>s</w:t>
      </w:r>
      <w:r w:rsidR="009D559B">
        <w:rPr>
          <w:sz w:val="22"/>
          <w:szCs w:val="22"/>
        </w:rPr>
        <w:t>, documents</w:t>
      </w:r>
      <w:r>
        <w:rPr>
          <w:sz w:val="22"/>
          <w:szCs w:val="22"/>
        </w:rPr>
        <w:t xml:space="preserve"> and other forms of written communication</w:t>
      </w:r>
      <w:r w:rsidRPr="000619D3">
        <w:rPr>
          <w:sz w:val="22"/>
          <w:szCs w:val="22"/>
        </w:rPr>
        <w:t>, or even</w:t>
      </w:r>
      <w:r>
        <w:rPr>
          <w:sz w:val="22"/>
          <w:szCs w:val="22"/>
        </w:rPr>
        <w:t xml:space="preserve"> when we</w:t>
      </w:r>
      <w:r w:rsidRPr="000619D3">
        <w:rPr>
          <w:sz w:val="22"/>
          <w:szCs w:val="22"/>
        </w:rPr>
        <w:t xml:space="preserve"> hear someone speak. </w:t>
      </w:r>
    </w:p>
    <w:p w:rsidR="004A756C" w:rsidRDefault="004A756C" w:rsidP="00AE0422">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proofErr w:type="gramStart"/>
      <w:r w:rsidRPr="000619D3">
        <w:rPr>
          <w:sz w:val="22"/>
          <w:szCs w:val="22"/>
        </w:rPr>
        <w:t>“Principles of interpretation</w:t>
      </w:r>
      <w:r>
        <w:rPr>
          <w:sz w:val="22"/>
          <w:szCs w:val="22"/>
        </w:rPr>
        <w:t>?</w:t>
      </w:r>
      <w:r w:rsidRPr="000619D3">
        <w:rPr>
          <w:sz w:val="22"/>
          <w:szCs w:val="22"/>
        </w:rPr>
        <w:t>”</w:t>
      </w:r>
      <w:proofErr w:type="gramEnd"/>
      <w:r w:rsidRPr="000619D3">
        <w:rPr>
          <w:sz w:val="22"/>
          <w:szCs w:val="22"/>
        </w:rPr>
        <w:t xml:space="preserve"> Yes, that’s right. Whenever we read or hear something we subconsciously apply a whole collection of unwritten rules so that we might understand what is being communicated. Some of these rules or principles will be de</w:t>
      </w:r>
      <w:r>
        <w:rPr>
          <w:sz w:val="22"/>
          <w:szCs w:val="22"/>
        </w:rPr>
        <w:t xml:space="preserve">scribed </w:t>
      </w:r>
      <w:r w:rsidRPr="000619D3">
        <w:rPr>
          <w:sz w:val="22"/>
          <w:szCs w:val="22"/>
        </w:rPr>
        <w:t>in a moment. But it must first</w:t>
      </w:r>
      <w:r>
        <w:rPr>
          <w:sz w:val="22"/>
          <w:szCs w:val="22"/>
        </w:rPr>
        <w:t xml:space="preserve"> be</w:t>
      </w:r>
      <w:r w:rsidRPr="000619D3">
        <w:rPr>
          <w:sz w:val="22"/>
          <w:szCs w:val="22"/>
        </w:rPr>
        <w:t xml:space="preserve"> noted that the Bible is a unique book, and allowance has to be made for that uniqueness.  For example, the Bible is not like other books in one most significant way: it is the Word of God and as such is an authority over us that no other book or document can ever be. But this does not mean that these rules can be laid aside.</w:t>
      </w:r>
      <w:r>
        <w:rPr>
          <w:sz w:val="22"/>
          <w:szCs w:val="22"/>
        </w:rPr>
        <w:t xml:space="preserve"> </w:t>
      </w:r>
      <w:r w:rsidRPr="000619D3">
        <w:rPr>
          <w:sz w:val="22"/>
          <w:szCs w:val="22"/>
        </w:rPr>
        <w:t>As you read on keep these facts firmly in your mind.</w:t>
      </w:r>
    </w:p>
    <w:p w:rsidR="004A756C" w:rsidRDefault="004A756C"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sz w:val="22"/>
          <w:szCs w:val="22"/>
        </w:rPr>
      </w:pPr>
    </w:p>
    <w:p w:rsidR="004A756C" w:rsidRPr="000619D3" w:rsidRDefault="004A756C" w:rsidP="000E560A">
      <w:pPr>
        <w:pStyle w:val="Heading3"/>
        <w:spacing w:line="276" w:lineRule="auto"/>
        <w:jc w:val="both"/>
        <w:rPr>
          <w:sz w:val="22"/>
          <w:szCs w:val="22"/>
        </w:rPr>
      </w:pPr>
      <w:r w:rsidRPr="000619D3">
        <w:rPr>
          <w:sz w:val="22"/>
          <w:szCs w:val="22"/>
        </w:rPr>
        <w:t xml:space="preserve">Hermeneutical </w:t>
      </w:r>
      <w:r>
        <w:rPr>
          <w:sz w:val="22"/>
          <w:szCs w:val="22"/>
        </w:rPr>
        <w:t>Principles</w:t>
      </w:r>
    </w:p>
    <w:p w:rsidR="004A756C" w:rsidRPr="000619D3" w:rsidRDefault="004A756C" w:rsidP="000E560A">
      <w:pPr>
        <w:spacing w:line="276" w:lineRule="auto"/>
        <w:rPr>
          <w:sz w:val="22"/>
          <w:szCs w:val="22"/>
        </w:rPr>
      </w:pPr>
    </w:p>
    <w:p w:rsidR="004A756C" w:rsidRPr="000619D3" w:rsidRDefault="004A756C"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sz w:val="22"/>
          <w:szCs w:val="22"/>
        </w:rPr>
      </w:pPr>
      <w:r>
        <w:rPr>
          <w:sz w:val="22"/>
          <w:szCs w:val="22"/>
        </w:rPr>
        <w:t>Strangely, literalists (d</w:t>
      </w:r>
      <w:r w:rsidRPr="000619D3">
        <w:rPr>
          <w:sz w:val="22"/>
          <w:szCs w:val="22"/>
        </w:rPr>
        <w:t>ispensationalists</w:t>
      </w:r>
      <w:r>
        <w:rPr>
          <w:sz w:val="22"/>
          <w:szCs w:val="22"/>
        </w:rPr>
        <w:t>) would agree with m</w:t>
      </w:r>
      <w:r w:rsidRPr="000619D3">
        <w:rPr>
          <w:sz w:val="22"/>
          <w:szCs w:val="22"/>
        </w:rPr>
        <w:t>ost of these principles</w:t>
      </w:r>
      <w:r>
        <w:rPr>
          <w:sz w:val="22"/>
          <w:szCs w:val="22"/>
        </w:rPr>
        <w:t>, but major differences will be indicated</w:t>
      </w:r>
      <w:r w:rsidRPr="000619D3">
        <w:rPr>
          <w:sz w:val="22"/>
          <w:szCs w:val="22"/>
        </w:rPr>
        <w:t xml:space="preserve">. </w:t>
      </w:r>
    </w:p>
    <w:p w:rsidR="004A756C" w:rsidRPr="000619D3" w:rsidRDefault="004A756C"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sz w:val="22"/>
          <w:szCs w:val="22"/>
        </w:rPr>
      </w:pPr>
    </w:p>
    <w:p w:rsidR="004A756C" w:rsidRPr="000619D3" w:rsidRDefault="004A756C" w:rsidP="000E560A">
      <w:pPr>
        <w:pStyle w:val="BodyTextIndent"/>
        <w:numPr>
          <w:ilvl w:val="0"/>
          <w:numId w:val="1"/>
        </w:num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after="0" w:line="276" w:lineRule="auto"/>
        <w:jc w:val="both"/>
        <w:rPr>
          <w:sz w:val="22"/>
          <w:szCs w:val="22"/>
        </w:rPr>
      </w:pPr>
      <w:r w:rsidRPr="000619D3">
        <w:rPr>
          <w:sz w:val="22"/>
          <w:szCs w:val="22"/>
        </w:rPr>
        <w:t>The Holy Spirit is our Guide. “Open my eyes”, prayed the Psalmist, “that I may see wonderful things in your law” (Psalm 119:18). God’s Spirit is able to answer that prayer and guide our meditation upon Scripture. It is a big mistake to approach the study of the Bible without dependence upon Him.</w:t>
      </w:r>
    </w:p>
    <w:p w:rsidR="004A756C" w:rsidRPr="000619D3" w:rsidRDefault="004A756C" w:rsidP="000E560A">
      <w:pPr>
        <w:pStyle w:val="BodyTextIndent"/>
        <w:spacing w:line="276" w:lineRule="auto"/>
        <w:rPr>
          <w:sz w:val="22"/>
          <w:szCs w:val="22"/>
        </w:rPr>
      </w:pPr>
    </w:p>
    <w:p w:rsidR="004A756C" w:rsidRPr="00EB0884" w:rsidRDefault="004A756C" w:rsidP="000E560A">
      <w:pPr>
        <w:pStyle w:val="ListParagraph"/>
        <w:numPr>
          <w:ilvl w:val="0"/>
          <w:numId w:val="1"/>
        </w:num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jc w:val="both"/>
        <w:rPr>
          <w:sz w:val="22"/>
          <w:szCs w:val="22"/>
        </w:rPr>
      </w:pPr>
      <w:r w:rsidRPr="00EB0884">
        <w:rPr>
          <w:sz w:val="22"/>
          <w:szCs w:val="22"/>
        </w:rPr>
        <w:t>Every verse of Scripture is equally inspired by God, though not necessarily of equal importance.</w:t>
      </w:r>
    </w:p>
    <w:p w:rsidR="004A756C" w:rsidRPr="000619D3" w:rsidRDefault="004A756C" w:rsidP="000E560A">
      <w:p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144"/>
        <w:jc w:val="both"/>
        <w:rPr>
          <w:sz w:val="22"/>
          <w:szCs w:val="22"/>
        </w:rPr>
      </w:pPr>
    </w:p>
    <w:p w:rsidR="004A756C" w:rsidRPr="001E71C7" w:rsidRDefault="004A756C" w:rsidP="000E560A">
      <w:pPr>
        <w:pStyle w:val="ListParagraph"/>
        <w:numPr>
          <w:ilvl w:val="0"/>
          <w:numId w:val="1"/>
        </w:num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jc w:val="both"/>
        <w:rPr>
          <w:sz w:val="22"/>
          <w:szCs w:val="22"/>
        </w:rPr>
      </w:pPr>
      <w:r w:rsidRPr="001E71C7">
        <w:rPr>
          <w:sz w:val="22"/>
          <w:szCs w:val="22"/>
        </w:rPr>
        <w:t>Always interpret with due regard for the context</w:t>
      </w:r>
      <w:r>
        <w:rPr>
          <w:sz w:val="22"/>
          <w:szCs w:val="22"/>
        </w:rPr>
        <w:t>s</w:t>
      </w:r>
      <w:r w:rsidRPr="001E71C7">
        <w:rPr>
          <w:sz w:val="22"/>
          <w:szCs w:val="22"/>
        </w:rPr>
        <w:t xml:space="preserve"> in which the verse or passage appears. </w:t>
      </w:r>
      <w:r>
        <w:rPr>
          <w:sz w:val="22"/>
          <w:szCs w:val="22"/>
        </w:rPr>
        <w:t xml:space="preserve">There are, in fact, two main contexts to consider, the literary and the historical. </w:t>
      </w:r>
      <w:r w:rsidRPr="001E71C7">
        <w:rPr>
          <w:sz w:val="22"/>
          <w:szCs w:val="22"/>
        </w:rPr>
        <w:t>Many would be surprised to know that the Bible says, “There is no God”, yet it does. But nowhere does the Bible teach that God does not exist. The full quotation is, “The fool says in his heart, ‘There is no God’”</w:t>
      </w:r>
      <w:r w:rsidR="00476420">
        <w:rPr>
          <w:sz w:val="22"/>
          <w:szCs w:val="22"/>
        </w:rPr>
        <w:t xml:space="preserve"> (Ps. 14:1).</w:t>
      </w:r>
      <w:r w:rsidRPr="001E71C7">
        <w:rPr>
          <w:sz w:val="22"/>
          <w:szCs w:val="22"/>
        </w:rPr>
        <w:t xml:space="preserve"> To take that phrase out of its context </w:t>
      </w:r>
      <w:r w:rsidRPr="001E71C7">
        <w:rPr>
          <w:i/>
          <w:sz w:val="22"/>
          <w:szCs w:val="22"/>
        </w:rPr>
        <w:t xml:space="preserve">completely </w:t>
      </w:r>
      <w:r w:rsidRPr="001E71C7">
        <w:rPr>
          <w:sz w:val="22"/>
          <w:szCs w:val="22"/>
        </w:rPr>
        <w:t>alters its meaning.</w:t>
      </w:r>
      <w:r w:rsidR="00264CC3">
        <w:rPr>
          <w:sz w:val="22"/>
          <w:szCs w:val="22"/>
        </w:rPr>
        <w:t xml:space="preserve"> That is an example of </w:t>
      </w:r>
      <w:r>
        <w:rPr>
          <w:sz w:val="22"/>
          <w:szCs w:val="22"/>
        </w:rPr>
        <w:t>noting the literary context. With regard to the historical context, we need to be aware of the historical situation in which a particular passage of Scripture was written and the culture from which it emerged.</w:t>
      </w:r>
    </w:p>
    <w:p w:rsidR="004A756C" w:rsidRPr="000619D3" w:rsidRDefault="004A756C" w:rsidP="000E560A">
      <w:p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144"/>
        <w:jc w:val="both"/>
        <w:rPr>
          <w:sz w:val="22"/>
          <w:szCs w:val="22"/>
        </w:rPr>
      </w:pPr>
    </w:p>
    <w:p w:rsidR="004A756C" w:rsidRPr="000619D3" w:rsidRDefault="004A756C" w:rsidP="000E560A">
      <w:pPr>
        <w:pStyle w:val="ListParagraph"/>
        <w:numPr>
          <w:ilvl w:val="0"/>
          <w:numId w:val="1"/>
        </w:num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jc w:val="both"/>
        <w:rPr>
          <w:sz w:val="22"/>
          <w:szCs w:val="22"/>
        </w:rPr>
      </w:pPr>
      <w:r w:rsidRPr="000619D3">
        <w:rPr>
          <w:sz w:val="22"/>
          <w:szCs w:val="22"/>
        </w:rPr>
        <w:t xml:space="preserve">Compare Scripture with Scripture. The Bible is its own best interpreter. Some people change their beliefs daily, depending on which </w:t>
      </w:r>
      <w:proofErr w:type="gramStart"/>
      <w:r w:rsidRPr="000619D3">
        <w:rPr>
          <w:sz w:val="22"/>
          <w:szCs w:val="22"/>
        </w:rPr>
        <w:t>was the last passage of Scripture</w:t>
      </w:r>
      <w:proofErr w:type="gramEnd"/>
      <w:r w:rsidRPr="000619D3">
        <w:rPr>
          <w:sz w:val="22"/>
          <w:szCs w:val="22"/>
        </w:rPr>
        <w:t xml:space="preserve"> they</w:t>
      </w:r>
      <w:r w:rsidR="004450F8">
        <w:rPr>
          <w:sz w:val="22"/>
          <w:szCs w:val="22"/>
        </w:rPr>
        <w:t xml:space="preserve"> have</w:t>
      </w:r>
      <w:r w:rsidRPr="000619D3">
        <w:rPr>
          <w:sz w:val="22"/>
          <w:szCs w:val="22"/>
        </w:rPr>
        <w:t xml:space="preserve"> read. They read Paul and believe we are saved </w:t>
      </w:r>
      <w:r>
        <w:rPr>
          <w:sz w:val="22"/>
          <w:szCs w:val="22"/>
        </w:rPr>
        <w:t>through</w:t>
      </w:r>
      <w:r w:rsidRPr="000619D3">
        <w:rPr>
          <w:sz w:val="22"/>
          <w:szCs w:val="22"/>
        </w:rPr>
        <w:t xml:space="preserve"> faith; they read J</w:t>
      </w:r>
      <w:r>
        <w:rPr>
          <w:sz w:val="22"/>
          <w:szCs w:val="22"/>
        </w:rPr>
        <w:t>ames and conclude we are saved through works. We must recognis</w:t>
      </w:r>
      <w:r w:rsidRPr="000619D3">
        <w:rPr>
          <w:sz w:val="22"/>
          <w:szCs w:val="22"/>
        </w:rPr>
        <w:t xml:space="preserve">e that the whole Bible is the handiwork of one God, and we should expect it to be consistent. Certainly some passages seem to contradict others. For example, </w:t>
      </w:r>
      <w:r>
        <w:rPr>
          <w:sz w:val="22"/>
          <w:szCs w:val="22"/>
        </w:rPr>
        <w:t>i</w:t>
      </w:r>
      <w:r w:rsidRPr="000619D3">
        <w:rPr>
          <w:sz w:val="22"/>
          <w:szCs w:val="22"/>
        </w:rPr>
        <w:t xml:space="preserve">n Luke 14:26, </w:t>
      </w:r>
      <w:r>
        <w:rPr>
          <w:sz w:val="22"/>
          <w:szCs w:val="22"/>
        </w:rPr>
        <w:t>Jesus urged</w:t>
      </w:r>
      <w:r w:rsidRPr="000619D3">
        <w:rPr>
          <w:sz w:val="22"/>
          <w:szCs w:val="22"/>
        </w:rPr>
        <w:t xml:space="preserve"> His listeners to “hate” the members of their immediate family. But in other places Jesus speaks such words as “Love each other,” and it could be fairly concluded that love (the practical</w:t>
      </w:r>
      <w:r>
        <w:rPr>
          <w:sz w:val="22"/>
          <w:szCs w:val="22"/>
        </w:rPr>
        <w:t>,</w:t>
      </w:r>
      <w:r w:rsidRPr="000619D3">
        <w:rPr>
          <w:sz w:val="22"/>
          <w:szCs w:val="22"/>
        </w:rPr>
        <w:t xml:space="preserve"> </w:t>
      </w:r>
      <w:r w:rsidRPr="000619D3">
        <w:rPr>
          <w:sz w:val="22"/>
          <w:szCs w:val="22"/>
        </w:rPr>
        <w:lastRenderedPageBreak/>
        <w:t>not the sexual kind) is at the heart of our Lord’s teaching on behavio</w:t>
      </w:r>
      <w:r>
        <w:rPr>
          <w:sz w:val="22"/>
          <w:szCs w:val="22"/>
        </w:rPr>
        <w:t>u</w:t>
      </w:r>
      <w:r w:rsidRPr="000619D3">
        <w:rPr>
          <w:sz w:val="22"/>
          <w:szCs w:val="22"/>
        </w:rPr>
        <w:t xml:space="preserve">r. What then is the solution to this apparent contradiction? If self-giving love is the essential ingredient in Christ’s ethical teaching, then </w:t>
      </w:r>
      <w:r>
        <w:rPr>
          <w:sz w:val="22"/>
          <w:szCs w:val="22"/>
        </w:rPr>
        <w:t>H</w:t>
      </w:r>
      <w:r w:rsidRPr="000619D3">
        <w:rPr>
          <w:sz w:val="22"/>
          <w:szCs w:val="22"/>
        </w:rPr>
        <w:t xml:space="preserve">is instruction to “hate” in Luke 14 </w:t>
      </w:r>
      <w:r>
        <w:rPr>
          <w:sz w:val="22"/>
          <w:szCs w:val="22"/>
        </w:rPr>
        <w:t>was</w:t>
      </w:r>
      <w:r w:rsidRPr="000619D3">
        <w:rPr>
          <w:sz w:val="22"/>
          <w:szCs w:val="22"/>
        </w:rPr>
        <w:t xml:space="preserve"> never intended to be taken literally. It is what is known as hyperbole, which is a form of exaggeration intended to press home a point. What Jesus mean</w:t>
      </w:r>
      <w:r>
        <w:rPr>
          <w:sz w:val="22"/>
          <w:szCs w:val="22"/>
        </w:rPr>
        <w:t>t</w:t>
      </w:r>
      <w:r w:rsidRPr="000619D3">
        <w:rPr>
          <w:sz w:val="22"/>
          <w:szCs w:val="22"/>
        </w:rPr>
        <w:t xml:space="preserve"> </w:t>
      </w:r>
      <w:r>
        <w:rPr>
          <w:sz w:val="22"/>
          <w:szCs w:val="22"/>
        </w:rPr>
        <w:t>wa</w:t>
      </w:r>
      <w:r w:rsidRPr="000619D3">
        <w:rPr>
          <w:sz w:val="22"/>
          <w:szCs w:val="22"/>
        </w:rPr>
        <w:t>s that our love for God should be so great, that, by comparison, our love for even those dearest to us should seem like hate. It is obviously vital to compare the various Scriptures with one another.</w:t>
      </w:r>
    </w:p>
    <w:p w:rsidR="004A756C" w:rsidRPr="000619D3" w:rsidRDefault="004A756C" w:rsidP="000E560A">
      <w:p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144"/>
        <w:jc w:val="both"/>
        <w:rPr>
          <w:sz w:val="22"/>
          <w:szCs w:val="22"/>
        </w:rPr>
      </w:pPr>
    </w:p>
    <w:p w:rsidR="004A756C" w:rsidRPr="000619D3" w:rsidRDefault="004A756C" w:rsidP="000E560A">
      <w:pPr>
        <w:pStyle w:val="ListParagraph"/>
        <w:numPr>
          <w:ilvl w:val="0"/>
          <w:numId w:val="1"/>
        </w:num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jc w:val="both"/>
        <w:rPr>
          <w:sz w:val="22"/>
          <w:szCs w:val="22"/>
        </w:rPr>
      </w:pPr>
      <w:r w:rsidRPr="000619D3">
        <w:rPr>
          <w:sz w:val="22"/>
          <w:szCs w:val="22"/>
        </w:rPr>
        <w:t xml:space="preserve">Interpret the Old Testament by using the New and the New Testament by using the Old. The Old Testament speaks of Christ and can be a great help in understanding the New. Similarly the New Testament ties up many of the loose ends of the Old – the fulfilment of prophecy, for example. However, </w:t>
      </w:r>
      <w:r>
        <w:rPr>
          <w:sz w:val="22"/>
          <w:szCs w:val="22"/>
        </w:rPr>
        <w:t>it must be noted that sometimes the New Testament elaborates, qualifies or modifies the meaning of the Old. This means that on occasions the natural or intended meaning of a verse or passage in the Old Testament might change in the New. In such cases t</w:t>
      </w:r>
      <w:r w:rsidRPr="000619D3">
        <w:rPr>
          <w:sz w:val="22"/>
          <w:szCs w:val="22"/>
        </w:rPr>
        <w:t>he New Testamen</w:t>
      </w:r>
      <w:r>
        <w:rPr>
          <w:sz w:val="22"/>
          <w:szCs w:val="22"/>
        </w:rPr>
        <w:t>t must always be the final word</w:t>
      </w:r>
      <w:r w:rsidRPr="000619D3">
        <w:rPr>
          <w:sz w:val="22"/>
          <w:szCs w:val="22"/>
        </w:rPr>
        <w:t>.</w:t>
      </w:r>
    </w:p>
    <w:p w:rsidR="004A756C" w:rsidRPr="000619D3" w:rsidRDefault="004A756C" w:rsidP="000E560A">
      <w:p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144"/>
        <w:jc w:val="both"/>
        <w:rPr>
          <w:sz w:val="22"/>
          <w:szCs w:val="22"/>
        </w:rPr>
      </w:pPr>
    </w:p>
    <w:p w:rsidR="004A756C" w:rsidRPr="00EB0884" w:rsidRDefault="004A756C" w:rsidP="000E560A">
      <w:pPr>
        <w:pStyle w:val="ListParagraph"/>
        <w:numPr>
          <w:ilvl w:val="0"/>
          <w:numId w:val="1"/>
        </w:num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jc w:val="both"/>
        <w:rPr>
          <w:sz w:val="22"/>
          <w:szCs w:val="22"/>
        </w:rPr>
      </w:pPr>
      <w:r w:rsidRPr="00EB0884">
        <w:rPr>
          <w:sz w:val="22"/>
          <w:szCs w:val="22"/>
        </w:rPr>
        <w:t xml:space="preserve">Use those Scriptures where the meaning is clear to interpret those passages where the meaning is obscure, not the other way round. </w:t>
      </w:r>
      <w:r w:rsidR="00D565F0">
        <w:rPr>
          <w:sz w:val="22"/>
          <w:szCs w:val="22"/>
        </w:rPr>
        <w:t>(The reverse is sometimes wrongly applied by literalists.)</w:t>
      </w:r>
    </w:p>
    <w:p w:rsidR="004A756C" w:rsidRPr="000619D3" w:rsidRDefault="004A756C" w:rsidP="000E560A">
      <w:p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144"/>
        <w:jc w:val="both"/>
        <w:rPr>
          <w:sz w:val="22"/>
          <w:szCs w:val="22"/>
        </w:rPr>
      </w:pPr>
    </w:p>
    <w:p w:rsidR="004A756C" w:rsidRDefault="004A756C" w:rsidP="000E560A">
      <w:pPr>
        <w:pStyle w:val="ListParagraph"/>
        <w:numPr>
          <w:ilvl w:val="0"/>
          <w:numId w:val="1"/>
        </w:num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jc w:val="both"/>
        <w:rPr>
          <w:sz w:val="22"/>
          <w:szCs w:val="22"/>
        </w:rPr>
      </w:pPr>
      <w:r w:rsidRPr="00EB0884">
        <w:rPr>
          <w:sz w:val="22"/>
          <w:szCs w:val="22"/>
        </w:rPr>
        <w:t>Interpret with regard to correct grammatical usage, watching for figures of speech such as metaphor, symbol and hyperbole.</w:t>
      </w:r>
    </w:p>
    <w:p w:rsidR="004A756C" w:rsidRPr="00544214" w:rsidRDefault="004A756C" w:rsidP="000E560A">
      <w:pPr>
        <w:pStyle w:val="ListParagraph"/>
        <w:spacing w:line="276" w:lineRule="auto"/>
        <w:rPr>
          <w:sz w:val="22"/>
          <w:szCs w:val="22"/>
        </w:rPr>
      </w:pPr>
    </w:p>
    <w:p w:rsidR="004A756C" w:rsidRDefault="004A756C" w:rsidP="000E560A">
      <w:pPr>
        <w:pStyle w:val="ListParagraph"/>
        <w:numPr>
          <w:ilvl w:val="0"/>
          <w:numId w:val="1"/>
        </w:numPr>
        <w:tabs>
          <w:tab w:val="left" w:pos="0"/>
          <w:tab w:val="left" w:pos="144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jc w:val="both"/>
        <w:rPr>
          <w:sz w:val="22"/>
          <w:szCs w:val="22"/>
        </w:rPr>
      </w:pPr>
      <w:r>
        <w:rPr>
          <w:sz w:val="22"/>
          <w:szCs w:val="22"/>
        </w:rPr>
        <w:t>Be aware of the literary form of the passage you are considering, such as biography, history, letters, and poetry.</w:t>
      </w:r>
      <w:r w:rsidR="006846F6" w:rsidRPr="006846F6">
        <w:rPr>
          <w:sz w:val="22"/>
          <w:szCs w:val="22"/>
          <w:vertAlign w:val="superscript"/>
        </w:rPr>
        <w:t>56</w:t>
      </w:r>
      <w:r>
        <w:rPr>
          <w:sz w:val="22"/>
          <w:szCs w:val="22"/>
        </w:rPr>
        <w:t xml:space="preserve"> </w:t>
      </w:r>
      <w:proofErr w:type="gramStart"/>
      <w:r>
        <w:rPr>
          <w:sz w:val="22"/>
          <w:szCs w:val="22"/>
        </w:rPr>
        <w:t>This</w:t>
      </w:r>
      <w:proofErr w:type="gramEnd"/>
      <w:r>
        <w:rPr>
          <w:sz w:val="22"/>
          <w:szCs w:val="22"/>
        </w:rPr>
        <w:t xml:space="preserve"> </w:t>
      </w:r>
      <w:r w:rsidRPr="00544214">
        <w:rPr>
          <w:sz w:val="22"/>
          <w:szCs w:val="22"/>
        </w:rPr>
        <w:t>final point is the one which dispensationalists consistently omit and which, probably more than anything else, causes them to misunderstand the Scriptures.</w:t>
      </w:r>
      <w:r>
        <w:rPr>
          <w:sz w:val="22"/>
          <w:szCs w:val="22"/>
        </w:rPr>
        <w:t xml:space="preserve"> We will elaborate on this point below.</w:t>
      </w:r>
    </w:p>
    <w:p w:rsidR="004A756C" w:rsidRPr="00544214" w:rsidRDefault="004A756C" w:rsidP="000E560A">
      <w:pPr>
        <w:pStyle w:val="ListParagraph"/>
        <w:spacing w:line="276" w:lineRule="auto"/>
        <w:rPr>
          <w:sz w:val="22"/>
          <w:szCs w:val="22"/>
        </w:rPr>
      </w:pPr>
    </w:p>
    <w:p w:rsidR="004A756C" w:rsidRDefault="004A756C"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sidRPr="000619D3">
        <w:rPr>
          <w:sz w:val="22"/>
          <w:szCs w:val="22"/>
        </w:rPr>
        <w:t xml:space="preserve">Applying these principles should give us a more accurate understanding of the Bible than the sadly </w:t>
      </w:r>
      <w:r>
        <w:rPr>
          <w:sz w:val="22"/>
          <w:szCs w:val="22"/>
        </w:rPr>
        <w:t>m</w:t>
      </w:r>
      <w:r w:rsidRPr="000619D3">
        <w:rPr>
          <w:sz w:val="22"/>
          <w:szCs w:val="22"/>
        </w:rPr>
        <w:t>isleading, “Take the Bible literally”</w:t>
      </w:r>
      <w:r>
        <w:rPr>
          <w:sz w:val="22"/>
          <w:szCs w:val="22"/>
        </w:rPr>
        <w:t>.</w:t>
      </w:r>
      <w:r w:rsidRPr="000619D3">
        <w:rPr>
          <w:sz w:val="22"/>
          <w:szCs w:val="22"/>
        </w:rPr>
        <w:t xml:space="preserve"> </w:t>
      </w:r>
      <w:r>
        <w:rPr>
          <w:sz w:val="22"/>
          <w:szCs w:val="22"/>
        </w:rPr>
        <w:t xml:space="preserve">They will help you find the natural and intended meaning of the passages you are studying. Some additional information on the key matter of literary forms (point 8) follows below. </w:t>
      </w:r>
    </w:p>
    <w:p w:rsidR="004A756C" w:rsidRDefault="004A756C"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 xml:space="preserve">Stephen </w:t>
      </w:r>
      <w:proofErr w:type="spellStart"/>
      <w:r>
        <w:rPr>
          <w:sz w:val="22"/>
          <w:szCs w:val="22"/>
        </w:rPr>
        <w:t>Sizer</w:t>
      </w:r>
      <w:proofErr w:type="spellEnd"/>
      <w:r>
        <w:rPr>
          <w:sz w:val="22"/>
          <w:szCs w:val="22"/>
        </w:rPr>
        <w:t xml:space="preserve"> very wisely says, “When I read a passage in the Bible I must remember I am reading it over the shoulder of the person or group of people it was originally written to”.</w:t>
      </w:r>
      <w:r w:rsidR="006846F6" w:rsidRPr="006846F6">
        <w:rPr>
          <w:sz w:val="22"/>
          <w:szCs w:val="22"/>
          <w:vertAlign w:val="superscript"/>
        </w:rPr>
        <w:t>57</w:t>
      </w:r>
      <w:r>
        <w:rPr>
          <w:sz w:val="22"/>
          <w:szCs w:val="22"/>
        </w:rPr>
        <w:t xml:space="preserve"> In other words, we must first understand the circumstances in which it was written and originally read, before we can truly apply it to our own situation. </w:t>
      </w:r>
    </w:p>
    <w:p w:rsidR="004A756C" w:rsidRDefault="004A756C"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 xml:space="preserve">Every day we receive information that comes to us in different forms. For example, we don’t expect to read a textbook in the language of text messages. Nor do we expect to receive text messages in highly technical language. </w:t>
      </w:r>
      <w:r w:rsidR="009D559B">
        <w:rPr>
          <w:sz w:val="22"/>
          <w:szCs w:val="22"/>
        </w:rPr>
        <w:t>Tweets are not great literature</w:t>
      </w:r>
      <w:r>
        <w:rPr>
          <w:sz w:val="22"/>
          <w:szCs w:val="22"/>
        </w:rPr>
        <w:t xml:space="preserve"> </w:t>
      </w:r>
      <w:r w:rsidR="009D559B">
        <w:rPr>
          <w:sz w:val="22"/>
          <w:szCs w:val="22"/>
        </w:rPr>
        <w:t>and they usually are not</w:t>
      </w:r>
      <w:r>
        <w:rPr>
          <w:sz w:val="22"/>
          <w:szCs w:val="22"/>
        </w:rPr>
        <w:t xml:space="preserve"> even good English, but they can </w:t>
      </w:r>
      <w:r w:rsidR="009D559B">
        <w:rPr>
          <w:sz w:val="22"/>
          <w:szCs w:val="22"/>
        </w:rPr>
        <w:t>gener</w:t>
      </w:r>
      <w:r>
        <w:rPr>
          <w:sz w:val="22"/>
          <w:szCs w:val="22"/>
        </w:rPr>
        <w:t xml:space="preserve">ally be understood by people </w:t>
      </w:r>
      <w:r w:rsidR="00264CC3">
        <w:rPr>
          <w:sz w:val="22"/>
          <w:szCs w:val="22"/>
        </w:rPr>
        <w:t>who use Twitter</w:t>
      </w:r>
      <w:r>
        <w:rPr>
          <w:sz w:val="22"/>
          <w:szCs w:val="22"/>
        </w:rPr>
        <w:t xml:space="preserve">. Newspapers report the news, we hope accurately. We realise that these sources of information come in different forms and we consequently read and understand them differently. </w:t>
      </w:r>
    </w:p>
    <w:p w:rsidR="004C5A5E" w:rsidRDefault="004A756C"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Another example is i</w:t>
      </w:r>
      <w:r w:rsidRPr="000619D3">
        <w:rPr>
          <w:sz w:val="22"/>
          <w:szCs w:val="22"/>
        </w:rPr>
        <w:t xml:space="preserve">f someone said to you, “Once upon a time”, your mind would immediately go into fairy tale mode. You wouldn’t think about it first. It would just happen. </w:t>
      </w:r>
      <w:r w:rsidR="00264CC3">
        <w:rPr>
          <w:sz w:val="22"/>
          <w:szCs w:val="22"/>
        </w:rPr>
        <w:t>Y</w:t>
      </w:r>
      <w:r w:rsidRPr="000619D3">
        <w:rPr>
          <w:sz w:val="22"/>
          <w:szCs w:val="22"/>
        </w:rPr>
        <w:t>ou would</w:t>
      </w:r>
      <w:r w:rsidR="00264CC3">
        <w:rPr>
          <w:sz w:val="22"/>
          <w:szCs w:val="22"/>
        </w:rPr>
        <w:t xml:space="preserve"> then</w:t>
      </w:r>
      <w:r w:rsidRPr="000619D3">
        <w:rPr>
          <w:sz w:val="22"/>
          <w:szCs w:val="22"/>
        </w:rPr>
        <w:t xml:space="preserve"> expect to he</w:t>
      </w:r>
      <w:r>
        <w:rPr>
          <w:sz w:val="22"/>
          <w:szCs w:val="22"/>
        </w:rPr>
        <w:t>ar a fanciful piece of children’</w:t>
      </w:r>
      <w:r w:rsidRPr="000619D3">
        <w:rPr>
          <w:sz w:val="22"/>
          <w:szCs w:val="22"/>
        </w:rPr>
        <w:t xml:space="preserve">s fiction, which might have a moral. You would not regard the story as </w:t>
      </w:r>
      <w:r w:rsidRPr="000619D3">
        <w:rPr>
          <w:sz w:val="22"/>
          <w:szCs w:val="22"/>
        </w:rPr>
        <w:lastRenderedPageBreak/>
        <w:t>literal truth.</w:t>
      </w:r>
      <w:r>
        <w:rPr>
          <w:sz w:val="22"/>
          <w:szCs w:val="22"/>
        </w:rPr>
        <w:t xml:space="preserve"> </w:t>
      </w:r>
      <w:r w:rsidRPr="004A756C">
        <w:rPr>
          <w:sz w:val="22"/>
          <w:szCs w:val="22"/>
        </w:rPr>
        <w:t>(I am not saying that there are fairy stories in the Bible. I am just using them as a familiar example of a literary form.)</w:t>
      </w:r>
      <w:r>
        <w:rPr>
          <w:rStyle w:val="EndnoteReference"/>
        </w:rPr>
        <w:t xml:space="preserve"> </w:t>
      </w:r>
      <w:r w:rsidR="0083360A">
        <w:rPr>
          <w:sz w:val="22"/>
          <w:szCs w:val="22"/>
        </w:rPr>
        <w:t>But i</w:t>
      </w:r>
      <w:r w:rsidR="0032128F" w:rsidRPr="000619D3">
        <w:rPr>
          <w:sz w:val="22"/>
          <w:szCs w:val="22"/>
        </w:rPr>
        <w:t>f you received a sheet o</w:t>
      </w:r>
      <w:r w:rsidR="0083360A">
        <w:rPr>
          <w:sz w:val="22"/>
          <w:szCs w:val="22"/>
        </w:rPr>
        <w:t xml:space="preserve">f paper which began “Dear David and </w:t>
      </w:r>
      <w:r w:rsidR="0032128F" w:rsidRPr="000619D3">
        <w:rPr>
          <w:sz w:val="22"/>
          <w:szCs w:val="22"/>
        </w:rPr>
        <w:t>Claire” then you would automatically regard it as a letter, and, depending perhaps on circumstances (who wrote it, the precise wording, etc.), you would take what it says as literal truth. You would take it from a totally different frame of reference from the way you took the fairy story.</w:t>
      </w:r>
      <w:r w:rsidR="004C5A5E">
        <w:rPr>
          <w:sz w:val="22"/>
          <w:szCs w:val="22"/>
        </w:rPr>
        <w:t xml:space="preserve"> </w:t>
      </w:r>
    </w:p>
    <w:p w:rsidR="0032128F" w:rsidRPr="000619D3" w:rsidRDefault="004C5A5E"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N</w:t>
      </w:r>
      <w:r w:rsidR="0032128F" w:rsidRPr="000619D3">
        <w:rPr>
          <w:sz w:val="22"/>
          <w:szCs w:val="22"/>
        </w:rPr>
        <w:t>ow, here are some words from Henry Longfellow, the poet:</w:t>
      </w:r>
    </w:p>
    <w:p w:rsidR="0032128F" w:rsidRPr="000619D3" w:rsidRDefault="0032128F" w:rsidP="000E560A">
      <w:pPr>
        <w:tabs>
          <w:tab w:val="left" w:pos="0"/>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144"/>
        <w:rPr>
          <w:sz w:val="22"/>
          <w:szCs w:val="22"/>
        </w:rPr>
      </w:pPr>
    </w:p>
    <w:p w:rsidR="0032128F" w:rsidRPr="000619D3" w:rsidRDefault="0032128F" w:rsidP="000E560A">
      <w:pPr>
        <w:tabs>
          <w:tab w:val="left" w:pos="0"/>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left="851"/>
        <w:rPr>
          <w:sz w:val="22"/>
          <w:szCs w:val="22"/>
        </w:rPr>
      </w:pPr>
      <w:r w:rsidRPr="000619D3">
        <w:rPr>
          <w:sz w:val="22"/>
          <w:szCs w:val="22"/>
        </w:rPr>
        <w:t>Then the little Hiawatha</w:t>
      </w:r>
    </w:p>
    <w:p w:rsidR="0032128F" w:rsidRPr="000619D3" w:rsidRDefault="0032128F" w:rsidP="000E560A">
      <w:pPr>
        <w:tabs>
          <w:tab w:val="left" w:pos="0"/>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left="851"/>
        <w:rPr>
          <w:sz w:val="22"/>
          <w:szCs w:val="22"/>
        </w:rPr>
      </w:pPr>
      <w:r w:rsidRPr="000619D3">
        <w:rPr>
          <w:sz w:val="22"/>
          <w:szCs w:val="22"/>
        </w:rPr>
        <w:t>Learned of every bird its language,</w:t>
      </w:r>
    </w:p>
    <w:p w:rsidR="0032128F" w:rsidRPr="000619D3" w:rsidRDefault="0032128F" w:rsidP="000E560A">
      <w:pPr>
        <w:tabs>
          <w:tab w:val="left" w:pos="0"/>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left="851"/>
        <w:jc w:val="both"/>
        <w:rPr>
          <w:sz w:val="22"/>
          <w:szCs w:val="22"/>
        </w:rPr>
      </w:pPr>
      <w:r w:rsidRPr="000619D3">
        <w:rPr>
          <w:sz w:val="22"/>
          <w:szCs w:val="22"/>
        </w:rPr>
        <w:t>Learned their names and all their secrets...</w:t>
      </w:r>
    </w:p>
    <w:p w:rsidR="0032128F" w:rsidRPr="000619D3" w:rsidRDefault="0032128F" w:rsidP="000E560A">
      <w:pPr>
        <w:tabs>
          <w:tab w:val="left" w:pos="0"/>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144"/>
        <w:jc w:val="both"/>
        <w:rPr>
          <w:sz w:val="22"/>
          <w:szCs w:val="22"/>
        </w:rPr>
      </w:pPr>
    </w:p>
    <w:p w:rsidR="0032128F" w:rsidRPr="000619D3" w:rsidRDefault="0032128F" w:rsidP="000E560A">
      <w:pPr>
        <w:tabs>
          <w:tab w:val="left" w:pos="0"/>
          <w:tab w:val="left" w:pos="1584"/>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jc w:val="both"/>
        <w:rPr>
          <w:sz w:val="22"/>
          <w:szCs w:val="22"/>
        </w:rPr>
      </w:pPr>
      <w:r w:rsidRPr="000619D3">
        <w:rPr>
          <w:sz w:val="22"/>
          <w:szCs w:val="22"/>
        </w:rPr>
        <w:t>Here one’s mind would go into poetic mode. Sometimes one might take poetry literally, but it is usually written in picturesque language, with abundant use of figures of speech. I am sure that Longfellow did not wish to convey that Hiawatha literally knew the “language” of every</w:t>
      </w:r>
      <w:r w:rsidRPr="000619D3">
        <w:rPr>
          <w:i/>
          <w:sz w:val="22"/>
          <w:szCs w:val="22"/>
        </w:rPr>
        <w:t xml:space="preserve"> </w:t>
      </w:r>
      <w:r w:rsidRPr="000619D3">
        <w:rPr>
          <w:sz w:val="22"/>
          <w:szCs w:val="22"/>
        </w:rPr>
        <w:t>bird, nor all the “secrets” of every feathered creature. Rather, it was his poetic way of saying that Hiawatha lived close to nature and that he had a deep understanding of the bird life where he lived.</w:t>
      </w:r>
    </w:p>
    <w:p w:rsidR="004C5A5E" w:rsidRDefault="0032128F" w:rsidP="004C5A5E">
      <w:pPr>
        <w:tabs>
          <w:tab w:val="left" w:pos="0"/>
          <w:tab w:val="left" w:pos="1584"/>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397"/>
        <w:jc w:val="both"/>
        <w:rPr>
          <w:sz w:val="22"/>
          <w:szCs w:val="22"/>
        </w:rPr>
      </w:pPr>
      <w:r w:rsidRPr="000619D3">
        <w:rPr>
          <w:sz w:val="22"/>
          <w:szCs w:val="22"/>
        </w:rPr>
        <w:t>When we come across different literary forms in our everyday life, we automatically make allowances for the style in which they have been written. The Bible is written in different literary forms too, and we need to be aware of these different forms</w:t>
      </w:r>
      <w:r w:rsidR="007816A0">
        <w:rPr>
          <w:sz w:val="22"/>
          <w:szCs w:val="22"/>
        </w:rPr>
        <w:t>,</w:t>
      </w:r>
      <w:r w:rsidRPr="000619D3">
        <w:rPr>
          <w:sz w:val="22"/>
          <w:szCs w:val="22"/>
        </w:rPr>
        <w:t xml:space="preserve"> just as we are when reading anything else, and make allowance for them.</w:t>
      </w:r>
      <w:r w:rsidR="004C5A5E">
        <w:rPr>
          <w:sz w:val="22"/>
          <w:szCs w:val="22"/>
        </w:rPr>
        <w:t xml:space="preserve"> </w:t>
      </w:r>
    </w:p>
    <w:p w:rsidR="004C5A5E" w:rsidRDefault="0032128F" w:rsidP="004C5A5E">
      <w:pPr>
        <w:tabs>
          <w:tab w:val="left" w:pos="0"/>
          <w:tab w:val="left" w:pos="1584"/>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397"/>
        <w:jc w:val="both"/>
        <w:rPr>
          <w:sz w:val="22"/>
          <w:szCs w:val="22"/>
        </w:rPr>
      </w:pPr>
      <w:r w:rsidRPr="000619D3">
        <w:rPr>
          <w:sz w:val="22"/>
          <w:szCs w:val="22"/>
        </w:rPr>
        <w:t>Jesus gave much of His teaching in parables. Now, parables are not usually literally true; they are made up stories based on everyday human experience. Yet the parables of Jesus are most certainly true. Their truth lies not in the stories themselves, but in the message they are intended to convey; that is their “natural or intended meaning”</w:t>
      </w:r>
      <w:r w:rsidR="00BD4AA3">
        <w:rPr>
          <w:sz w:val="22"/>
          <w:szCs w:val="22"/>
        </w:rPr>
        <w:t>.</w:t>
      </w:r>
      <w:r w:rsidR="004C5A5E">
        <w:rPr>
          <w:sz w:val="22"/>
          <w:szCs w:val="22"/>
        </w:rPr>
        <w:t xml:space="preserve"> </w:t>
      </w:r>
    </w:p>
    <w:p w:rsidR="004C5A5E" w:rsidRDefault="0032128F" w:rsidP="004C5A5E">
      <w:pPr>
        <w:tabs>
          <w:tab w:val="left" w:pos="0"/>
          <w:tab w:val="left" w:pos="1584"/>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397"/>
        <w:jc w:val="both"/>
        <w:rPr>
          <w:sz w:val="22"/>
          <w:szCs w:val="22"/>
        </w:rPr>
      </w:pPr>
      <w:r w:rsidRPr="000619D3">
        <w:rPr>
          <w:sz w:val="22"/>
          <w:szCs w:val="22"/>
        </w:rPr>
        <w:t xml:space="preserve">When, by contrast, you have the Gospel accounts of the resurrection of Jesus you have something quite different. They should be taken literally. They are written as factual accounts, with evidences cited, such as the resurrected Jesus being touched by His followers and He Himself eating fish. There </w:t>
      </w:r>
      <w:r w:rsidR="001E1D4A">
        <w:rPr>
          <w:sz w:val="22"/>
          <w:szCs w:val="22"/>
        </w:rPr>
        <w:t>are very</w:t>
      </w:r>
      <w:r w:rsidRPr="000619D3">
        <w:rPr>
          <w:sz w:val="22"/>
          <w:szCs w:val="22"/>
        </w:rPr>
        <w:t xml:space="preserve"> good reason</w:t>
      </w:r>
      <w:r w:rsidR="001E1D4A">
        <w:rPr>
          <w:sz w:val="22"/>
          <w:szCs w:val="22"/>
        </w:rPr>
        <w:t>s</w:t>
      </w:r>
      <w:r w:rsidRPr="000619D3">
        <w:rPr>
          <w:sz w:val="22"/>
          <w:szCs w:val="22"/>
        </w:rPr>
        <w:t xml:space="preserve"> to </w:t>
      </w:r>
      <w:r w:rsidR="00E277BF">
        <w:rPr>
          <w:sz w:val="22"/>
          <w:szCs w:val="22"/>
        </w:rPr>
        <w:t>believe</w:t>
      </w:r>
      <w:r w:rsidRPr="000619D3">
        <w:rPr>
          <w:sz w:val="22"/>
          <w:szCs w:val="22"/>
        </w:rPr>
        <w:t xml:space="preserve"> that these records were intended to be taken literally.</w:t>
      </w:r>
      <w:r w:rsidR="004C5A5E">
        <w:rPr>
          <w:sz w:val="22"/>
          <w:szCs w:val="22"/>
        </w:rPr>
        <w:t xml:space="preserve"> </w:t>
      </w:r>
    </w:p>
    <w:p w:rsidR="004C5A5E" w:rsidRDefault="0032128F" w:rsidP="004C5A5E">
      <w:pPr>
        <w:tabs>
          <w:tab w:val="left" w:pos="0"/>
          <w:tab w:val="left" w:pos="1584"/>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397"/>
        <w:jc w:val="both"/>
        <w:rPr>
          <w:sz w:val="22"/>
          <w:szCs w:val="22"/>
        </w:rPr>
      </w:pPr>
      <w:r w:rsidRPr="000619D3">
        <w:rPr>
          <w:sz w:val="22"/>
          <w:szCs w:val="22"/>
        </w:rPr>
        <w:t xml:space="preserve">When we read the letters of Paul, we can be sure that we are meant to take what is said </w:t>
      </w:r>
      <w:r w:rsidR="007D39F0" w:rsidRPr="000619D3">
        <w:rPr>
          <w:sz w:val="22"/>
          <w:szCs w:val="22"/>
        </w:rPr>
        <w:t>stri</w:t>
      </w:r>
      <w:r w:rsidR="00E277BF">
        <w:rPr>
          <w:sz w:val="22"/>
          <w:szCs w:val="22"/>
        </w:rPr>
        <w:t>c</w:t>
      </w:r>
      <w:r w:rsidR="007D39F0" w:rsidRPr="000619D3">
        <w:rPr>
          <w:sz w:val="22"/>
          <w:szCs w:val="22"/>
        </w:rPr>
        <w:t xml:space="preserve">tly </w:t>
      </w:r>
      <w:r w:rsidRPr="000619D3">
        <w:rPr>
          <w:sz w:val="22"/>
          <w:szCs w:val="22"/>
        </w:rPr>
        <w:t>literally, that is</w:t>
      </w:r>
      <w:r w:rsidR="001E1D4A">
        <w:rPr>
          <w:sz w:val="22"/>
          <w:szCs w:val="22"/>
        </w:rPr>
        <w:t>,</w:t>
      </w:r>
      <w:r w:rsidRPr="000619D3">
        <w:rPr>
          <w:sz w:val="22"/>
          <w:szCs w:val="22"/>
        </w:rPr>
        <w:t xml:space="preserve"> except where he uses figures of speech.</w:t>
      </w:r>
      <w:r w:rsidR="004C5A5E">
        <w:rPr>
          <w:sz w:val="22"/>
          <w:szCs w:val="22"/>
        </w:rPr>
        <w:t xml:space="preserve"> </w:t>
      </w:r>
    </w:p>
    <w:p w:rsidR="0032128F" w:rsidRPr="000619D3" w:rsidRDefault="0032128F" w:rsidP="004C5A5E">
      <w:pPr>
        <w:tabs>
          <w:tab w:val="left" w:pos="0"/>
          <w:tab w:val="left" w:pos="1584"/>
          <w:tab w:val="left" w:pos="18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firstLine="397"/>
        <w:jc w:val="both"/>
        <w:rPr>
          <w:sz w:val="22"/>
          <w:szCs w:val="22"/>
        </w:rPr>
      </w:pPr>
      <w:r w:rsidRPr="000619D3">
        <w:rPr>
          <w:sz w:val="22"/>
          <w:szCs w:val="22"/>
        </w:rPr>
        <w:t>Then we have poetry. Much of the Bible is written in a poetic form, most notably the Book of Psalms. Hebrew poetry is different in some ways from ours, yet it is the same in that it</w:t>
      </w:r>
      <w:r w:rsidR="00BD4AA3">
        <w:rPr>
          <w:sz w:val="22"/>
          <w:szCs w:val="22"/>
        </w:rPr>
        <w:t>,</w:t>
      </w:r>
      <w:r w:rsidRPr="000619D3">
        <w:rPr>
          <w:sz w:val="22"/>
          <w:szCs w:val="22"/>
        </w:rPr>
        <w:t xml:space="preserve"> too</w:t>
      </w:r>
      <w:r w:rsidR="00BD4AA3">
        <w:rPr>
          <w:sz w:val="22"/>
          <w:szCs w:val="22"/>
        </w:rPr>
        <w:t>,</w:t>
      </w:r>
      <w:r w:rsidRPr="000619D3">
        <w:rPr>
          <w:sz w:val="22"/>
          <w:szCs w:val="22"/>
        </w:rPr>
        <w:t xml:space="preserve"> often uses extravagant language to convey its truth. Let’s put this to the test.  In Psalm 65:13 we read:</w:t>
      </w:r>
    </w:p>
    <w:p w:rsidR="0032128F" w:rsidRPr="000619D3" w:rsidRDefault="0032128F" w:rsidP="000E560A">
      <w:pPr>
        <w:tabs>
          <w:tab w:val="left" w:pos="0"/>
          <w:tab w:val="left" w:pos="2304"/>
          <w:tab w:val="left" w:pos="259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ind w:firstLine="144"/>
        <w:jc w:val="both"/>
        <w:rPr>
          <w:sz w:val="22"/>
          <w:szCs w:val="22"/>
        </w:rPr>
      </w:pPr>
    </w:p>
    <w:p w:rsidR="0032128F" w:rsidRPr="000619D3" w:rsidRDefault="0032128F" w:rsidP="000E560A">
      <w:pPr>
        <w:tabs>
          <w:tab w:val="left" w:pos="0"/>
          <w:tab w:val="left" w:pos="1872"/>
          <w:tab w:val="left" w:pos="201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76" w:lineRule="auto"/>
        <w:ind w:left="851" w:right="284"/>
        <w:jc w:val="both"/>
        <w:rPr>
          <w:sz w:val="22"/>
          <w:szCs w:val="22"/>
        </w:rPr>
      </w:pPr>
      <w:r w:rsidRPr="000619D3">
        <w:rPr>
          <w:sz w:val="22"/>
          <w:szCs w:val="22"/>
        </w:rPr>
        <w:t>The meadows are covered with flocks and the valleys are mantled with corn;</w:t>
      </w:r>
    </w:p>
    <w:p w:rsidR="0032128F" w:rsidRPr="000619D3" w:rsidRDefault="0032128F" w:rsidP="000E560A">
      <w:pPr>
        <w:tabs>
          <w:tab w:val="left" w:pos="0"/>
          <w:tab w:val="left" w:pos="2304"/>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ind w:left="851" w:right="284"/>
        <w:jc w:val="both"/>
        <w:rPr>
          <w:sz w:val="22"/>
          <w:szCs w:val="22"/>
        </w:rPr>
      </w:pPr>
      <w:proofErr w:type="gramStart"/>
      <w:r w:rsidRPr="000619D3">
        <w:rPr>
          <w:sz w:val="22"/>
          <w:szCs w:val="22"/>
        </w:rPr>
        <w:t>they</w:t>
      </w:r>
      <w:proofErr w:type="gramEnd"/>
      <w:r w:rsidRPr="000619D3">
        <w:rPr>
          <w:sz w:val="22"/>
          <w:szCs w:val="22"/>
        </w:rPr>
        <w:t xml:space="preserve"> shout for joy and sing.</w:t>
      </w:r>
    </w:p>
    <w:p w:rsidR="0032128F" w:rsidRPr="000619D3" w:rsidRDefault="0032128F" w:rsidP="000E560A">
      <w:pPr>
        <w:tabs>
          <w:tab w:val="left" w:pos="0"/>
          <w:tab w:val="left" w:pos="2304"/>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ind w:firstLine="144"/>
        <w:jc w:val="both"/>
        <w:rPr>
          <w:sz w:val="22"/>
          <w:szCs w:val="22"/>
        </w:rPr>
      </w:pPr>
    </w:p>
    <w:p w:rsidR="0032128F" w:rsidRDefault="00B4387D" w:rsidP="000E560A">
      <w:pPr>
        <w:tabs>
          <w:tab w:val="left" w:pos="0"/>
          <w:tab w:val="left" w:pos="2304"/>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jc w:val="both"/>
        <w:rPr>
          <w:sz w:val="22"/>
          <w:szCs w:val="22"/>
        </w:rPr>
      </w:pPr>
      <w:r>
        <w:rPr>
          <w:sz w:val="22"/>
          <w:szCs w:val="22"/>
        </w:rPr>
        <w:t>Now, I don’</w:t>
      </w:r>
      <w:r w:rsidR="0032128F" w:rsidRPr="000619D3">
        <w:rPr>
          <w:sz w:val="22"/>
          <w:szCs w:val="22"/>
        </w:rPr>
        <w:t>t recall ever hearing any “meadows”, “flocks”, “valleys”, or “corn” literally shouting and singing for joy, and I don’t think David, the writer of the Psalm, did either. Rather, what is being stated here is that nature by its very existence and natural function is praising God. It is rendering its tribute to the Creator in the only way it can – by being what God had created it to be. That is the “natural and intended meaning” of the verse.</w:t>
      </w:r>
    </w:p>
    <w:p w:rsidR="00F23599" w:rsidRDefault="00F23599"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 xml:space="preserve">Similar is a passage </w:t>
      </w:r>
      <w:r w:rsidR="00B80ED1">
        <w:rPr>
          <w:sz w:val="22"/>
          <w:szCs w:val="22"/>
        </w:rPr>
        <w:t>from Jeremiah. It</w:t>
      </w:r>
      <w:r>
        <w:rPr>
          <w:sz w:val="22"/>
          <w:szCs w:val="22"/>
        </w:rPr>
        <w:t xml:space="preserve"> reads,</w:t>
      </w:r>
    </w:p>
    <w:p w:rsidR="00F23599" w:rsidRDefault="00F23599"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sz w:val="22"/>
          <w:szCs w:val="22"/>
        </w:rPr>
      </w:pPr>
    </w:p>
    <w:p w:rsidR="00F23599" w:rsidRDefault="00F23599"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left="851"/>
        <w:jc w:val="both"/>
        <w:rPr>
          <w:sz w:val="22"/>
          <w:szCs w:val="22"/>
        </w:rPr>
      </w:pPr>
      <w:r>
        <w:rPr>
          <w:sz w:val="22"/>
          <w:szCs w:val="22"/>
        </w:rPr>
        <w:lastRenderedPageBreak/>
        <w:t>The sea will rise over Babylon;</w:t>
      </w:r>
    </w:p>
    <w:p w:rsidR="00F23599" w:rsidRDefault="00F23599"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left="851"/>
        <w:jc w:val="both"/>
        <w:rPr>
          <w:sz w:val="22"/>
          <w:szCs w:val="22"/>
        </w:rPr>
      </w:pPr>
      <w:proofErr w:type="gramStart"/>
      <w:r>
        <w:rPr>
          <w:sz w:val="22"/>
          <w:szCs w:val="22"/>
        </w:rPr>
        <w:t>its</w:t>
      </w:r>
      <w:proofErr w:type="gramEnd"/>
      <w:r>
        <w:rPr>
          <w:sz w:val="22"/>
          <w:szCs w:val="22"/>
        </w:rPr>
        <w:t xml:space="preserve"> roaring waves will cover her.</w:t>
      </w:r>
    </w:p>
    <w:p w:rsidR="00F23599" w:rsidRDefault="00F23599"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left="851"/>
        <w:jc w:val="both"/>
        <w:rPr>
          <w:sz w:val="22"/>
          <w:szCs w:val="22"/>
        </w:rPr>
      </w:pPr>
      <w:r>
        <w:rPr>
          <w:sz w:val="22"/>
          <w:szCs w:val="22"/>
        </w:rPr>
        <w:t>Her towns will be desolate,</w:t>
      </w:r>
    </w:p>
    <w:p w:rsidR="00F23599" w:rsidRDefault="00F23599"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left="851"/>
        <w:jc w:val="both"/>
        <w:rPr>
          <w:sz w:val="22"/>
          <w:szCs w:val="22"/>
        </w:rPr>
      </w:pPr>
      <w:proofErr w:type="gramStart"/>
      <w:r>
        <w:rPr>
          <w:sz w:val="22"/>
          <w:szCs w:val="22"/>
        </w:rPr>
        <w:t>a</w:t>
      </w:r>
      <w:proofErr w:type="gramEnd"/>
      <w:r>
        <w:rPr>
          <w:sz w:val="22"/>
          <w:szCs w:val="22"/>
        </w:rPr>
        <w:t xml:space="preserve"> dry and desert land,</w:t>
      </w:r>
    </w:p>
    <w:p w:rsidR="00F23599" w:rsidRDefault="00F23599"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left="851"/>
        <w:jc w:val="both"/>
        <w:rPr>
          <w:sz w:val="22"/>
          <w:szCs w:val="22"/>
        </w:rPr>
      </w:pPr>
      <w:proofErr w:type="gramStart"/>
      <w:r>
        <w:rPr>
          <w:sz w:val="22"/>
          <w:szCs w:val="22"/>
        </w:rPr>
        <w:t>a</w:t>
      </w:r>
      <w:proofErr w:type="gramEnd"/>
      <w:r>
        <w:rPr>
          <w:sz w:val="22"/>
          <w:szCs w:val="22"/>
        </w:rPr>
        <w:t xml:space="preserve"> land where no one lives,</w:t>
      </w:r>
    </w:p>
    <w:p w:rsidR="00F23599" w:rsidRDefault="00F23599"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left="851"/>
        <w:jc w:val="both"/>
        <w:rPr>
          <w:sz w:val="22"/>
          <w:szCs w:val="22"/>
        </w:rPr>
      </w:pPr>
      <w:proofErr w:type="gramStart"/>
      <w:r>
        <w:rPr>
          <w:sz w:val="22"/>
          <w:szCs w:val="22"/>
        </w:rPr>
        <w:t>through</w:t>
      </w:r>
      <w:proofErr w:type="gramEnd"/>
      <w:r>
        <w:rPr>
          <w:sz w:val="22"/>
          <w:szCs w:val="22"/>
        </w:rPr>
        <w:t xml:space="preserve"> which no man travels (Jer. 51:42-43).</w:t>
      </w:r>
    </w:p>
    <w:p w:rsidR="00F23599" w:rsidRDefault="00F23599"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sz w:val="22"/>
          <w:szCs w:val="22"/>
        </w:rPr>
      </w:pPr>
    </w:p>
    <w:p w:rsidR="00C25274" w:rsidRDefault="00F23599" w:rsidP="000E560A">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sz w:val="22"/>
          <w:szCs w:val="22"/>
        </w:rPr>
      </w:pPr>
      <w:r>
        <w:rPr>
          <w:sz w:val="22"/>
          <w:szCs w:val="22"/>
        </w:rPr>
        <w:t>Many would urge a</w:t>
      </w:r>
      <w:r w:rsidR="006A700E">
        <w:rPr>
          <w:sz w:val="22"/>
          <w:szCs w:val="22"/>
        </w:rPr>
        <w:t xml:space="preserve"> strictly</w:t>
      </w:r>
      <w:r>
        <w:rPr>
          <w:sz w:val="22"/>
          <w:szCs w:val="22"/>
        </w:rPr>
        <w:t xml:space="preserve"> literal interpretation of these verses, and as </w:t>
      </w:r>
      <w:r w:rsidR="00C25274">
        <w:rPr>
          <w:sz w:val="22"/>
          <w:szCs w:val="22"/>
        </w:rPr>
        <w:t xml:space="preserve">Babylon has not been covered by the sea since Jeremiah’s time, </w:t>
      </w:r>
      <w:r>
        <w:rPr>
          <w:sz w:val="22"/>
          <w:szCs w:val="22"/>
        </w:rPr>
        <w:t xml:space="preserve">its fulfilment must still be future. However, several problems arise with this literal interpretation. First, if Babylon is covered by the sea, it is hard to imagine how it could be “a dry and desert land”. Secondly, the </w:t>
      </w:r>
      <w:r w:rsidR="00C80CB9">
        <w:rPr>
          <w:sz w:val="22"/>
          <w:szCs w:val="22"/>
        </w:rPr>
        <w:t xml:space="preserve">nearest </w:t>
      </w:r>
      <w:r>
        <w:rPr>
          <w:sz w:val="22"/>
          <w:szCs w:val="22"/>
        </w:rPr>
        <w:t>sea</w:t>
      </w:r>
      <w:r w:rsidR="00C80CB9">
        <w:rPr>
          <w:sz w:val="22"/>
          <w:szCs w:val="22"/>
        </w:rPr>
        <w:t xml:space="preserve"> to ancient Babylon is the Persian Gulf, and that</w:t>
      </w:r>
      <w:r>
        <w:rPr>
          <w:sz w:val="22"/>
          <w:szCs w:val="22"/>
        </w:rPr>
        <w:t xml:space="preserve"> is many</w:t>
      </w:r>
      <w:r w:rsidR="00C80CB9">
        <w:rPr>
          <w:sz w:val="22"/>
          <w:szCs w:val="22"/>
        </w:rPr>
        <w:t>, many</w:t>
      </w:r>
      <w:r>
        <w:rPr>
          <w:sz w:val="22"/>
          <w:szCs w:val="22"/>
        </w:rPr>
        <w:t xml:space="preserve"> kilometres </w:t>
      </w:r>
      <w:r w:rsidR="00C80CB9">
        <w:rPr>
          <w:sz w:val="22"/>
          <w:szCs w:val="22"/>
        </w:rPr>
        <w:t>away</w:t>
      </w:r>
      <w:r>
        <w:rPr>
          <w:sz w:val="22"/>
          <w:szCs w:val="22"/>
        </w:rPr>
        <w:t xml:space="preserve">, and it is very unlikely to ever cover </w:t>
      </w:r>
      <w:r w:rsidR="00C80CB9">
        <w:rPr>
          <w:sz w:val="22"/>
          <w:szCs w:val="22"/>
        </w:rPr>
        <w:t>Babylon</w:t>
      </w:r>
      <w:r>
        <w:rPr>
          <w:sz w:val="22"/>
          <w:szCs w:val="22"/>
        </w:rPr>
        <w:t xml:space="preserve">. </w:t>
      </w:r>
    </w:p>
    <w:p w:rsidR="004C5A5E" w:rsidRDefault="00C80CB9"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A literalist might re</w:t>
      </w:r>
      <w:r w:rsidR="00F23599">
        <w:rPr>
          <w:sz w:val="22"/>
          <w:szCs w:val="22"/>
        </w:rPr>
        <w:t>gard t</w:t>
      </w:r>
      <w:r w:rsidR="00C25274">
        <w:rPr>
          <w:sz w:val="22"/>
          <w:szCs w:val="22"/>
        </w:rPr>
        <w:t>hese verses</w:t>
      </w:r>
      <w:r w:rsidR="00F23599">
        <w:rPr>
          <w:sz w:val="22"/>
          <w:szCs w:val="22"/>
        </w:rPr>
        <w:t xml:space="preserve"> as saying that the sea will cover Babylon and then recede, after which Babylon will become a </w:t>
      </w:r>
      <w:r w:rsidR="00C25274">
        <w:rPr>
          <w:sz w:val="22"/>
          <w:szCs w:val="22"/>
        </w:rPr>
        <w:t>“</w:t>
      </w:r>
      <w:r w:rsidR="00F23599">
        <w:rPr>
          <w:sz w:val="22"/>
          <w:szCs w:val="22"/>
        </w:rPr>
        <w:t>des</w:t>
      </w:r>
      <w:r w:rsidR="00C25274">
        <w:rPr>
          <w:sz w:val="22"/>
          <w:szCs w:val="22"/>
        </w:rPr>
        <w:t>er</w:t>
      </w:r>
      <w:r w:rsidR="00F23599">
        <w:rPr>
          <w:sz w:val="22"/>
          <w:szCs w:val="22"/>
        </w:rPr>
        <w:t>t land</w:t>
      </w:r>
      <w:r w:rsidR="00C25274">
        <w:rPr>
          <w:sz w:val="22"/>
          <w:szCs w:val="22"/>
        </w:rPr>
        <w:t>”</w:t>
      </w:r>
      <w:r>
        <w:rPr>
          <w:sz w:val="22"/>
          <w:szCs w:val="22"/>
        </w:rPr>
        <w:t>, a</w:t>
      </w:r>
      <w:r w:rsidR="00F23599">
        <w:rPr>
          <w:sz w:val="22"/>
          <w:szCs w:val="22"/>
        </w:rPr>
        <w:t>nd</w:t>
      </w:r>
      <w:r>
        <w:rPr>
          <w:sz w:val="22"/>
          <w:szCs w:val="22"/>
        </w:rPr>
        <w:t xml:space="preserve"> might also</w:t>
      </w:r>
      <w:r w:rsidR="00F23599">
        <w:rPr>
          <w:sz w:val="22"/>
          <w:szCs w:val="22"/>
        </w:rPr>
        <w:t xml:space="preserve"> argue that </w:t>
      </w:r>
      <w:r w:rsidR="006A700E">
        <w:rPr>
          <w:sz w:val="22"/>
          <w:szCs w:val="22"/>
        </w:rPr>
        <w:t>it w</w:t>
      </w:r>
      <w:r>
        <w:rPr>
          <w:sz w:val="22"/>
          <w:szCs w:val="22"/>
        </w:rPr>
        <w:t>ill</w:t>
      </w:r>
      <w:r w:rsidR="00F23599">
        <w:rPr>
          <w:sz w:val="22"/>
          <w:szCs w:val="22"/>
        </w:rPr>
        <w:t xml:space="preserve"> </w:t>
      </w:r>
      <w:r w:rsidR="006A700E">
        <w:rPr>
          <w:sz w:val="22"/>
          <w:szCs w:val="22"/>
        </w:rPr>
        <w:t>take</w:t>
      </w:r>
      <w:r w:rsidR="00F23599">
        <w:rPr>
          <w:sz w:val="22"/>
          <w:szCs w:val="22"/>
        </w:rPr>
        <w:t xml:space="preserve"> a miracle</w:t>
      </w:r>
      <w:r w:rsidR="006A700E">
        <w:rPr>
          <w:sz w:val="22"/>
          <w:szCs w:val="22"/>
        </w:rPr>
        <w:t xml:space="preserve"> from God to </w:t>
      </w:r>
      <w:r w:rsidR="00F23599">
        <w:rPr>
          <w:sz w:val="22"/>
          <w:szCs w:val="22"/>
        </w:rPr>
        <w:t>make the sea cover Babylon.</w:t>
      </w:r>
      <w:r w:rsidR="00C25274">
        <w:rPr>
          <w:sz w:val="22"/>
          <w:szCs w:val="22"/>
        </w:rPr>
        <w:t xml:space="preserve"> </w:t>
      </w:r>
      <w:r w:rsidR="00F23599">
        <w:rPr>
          <w:sz w:val="22"/>
          <w:szCs w:val="22"/>
        </w:rPr>
        <w:t>But another solution is much more likely to be the intended meaning of this passage. It is written in poetry</w:t>
      </w:r>
      <w:r w:rsidR="00C25274">
        <w:rPr>
          <w:sz w:val="22"/>
          <w:szCs w:val="22"/>
        </w:rPr>
        <w:t xml:space="preserve">, and while that does not mean that one can do what one likes with it, it does mean that it </w:t>
      </w:r>
      <w:r>
        <w:rPr>
          <w:sz w:val="22"/>
          <w:szCs w:val="22"/>
        </w:rPr>
        <w:t>is probably</w:t>
      </w:r>
      <w:r w:rsidR="00C25274">
        <w:rPr>
          <w:sz w:val="22"/>
          <w:szCs w:val="22"/>
        </w:rPr>
        <w:t xml:space="preserve"> express</w:t>
      </w:r>
      <w:r>
        <w:rPr>
          <w:sz w:val="22"/>
          <w:szCs w:val="22"/>
        </w:rPr>
        <w:t>ing</w:t>
      </w:r>
      <w:r w:rsidR="00C25274">
        <w:rPr>
          <w:sz w:val="22"/>
          <w:szCs w:val="22"/>
        </w:rPr>
        <w:t xml:space="preserve"> a reality in figurative language. It is know</w:t>
      </w:r>
      <w:r w:rsidR="00520BFA">
        <w:rPr>
          <w:sz w:val="22"/>
          <w:szCs w:val="22"/>
        </w:rPr>
        <w:t>n</w:t>
      </w:r>
      <w:r w:rsidR="00C25274">
        <w:rPr>
          <w:sz w:val="22"/>
          <w:szCs w:val="22"/>
        </w:rPr>
        <w:t xml:space="preserve"> that this prophecy emerge</w:t>
      </w:r>
      <w:r>
        <w:rPr>
          <w:sz w:val="22"/>
          <w:szCs w:val="22"/>
        </w:rPr>
        <w:t>d</w:t>
      </w:r>
      <w:r w:rsidR="00C25274">
        <w:rPr>
          <w:sz w:val="22"/>
          <w:szCs w:val="22"/>
        </w:rPr>
        <w:t xml:space="preserve"> from the time when the Babylonian Empire was the dominant force in the world</w:t>
      </w:r>
      <w:r w:rsidR="00520BFA">
        <w:rPr>
          <w:sz w:val="22"/>
          <w:szCs w:val="22"/>
        </w:rPr>
        <w:t>,</w:t>
      </w:r>
      <w:r w:rsidR="00C25274">
        <w:rPr>
          <w:sz w:val="22"/>
          <w:szCs w:val="22"/>
        </w:rPr>
        <w:t xml:space="preserve"> just prior to its being overrun by the Medes and Persians. The sea most likely stands for the Medes and Persians, and the “dry and desert land” the state of the Babylonian Empire after its overthrow. </w:t>
      </w:r>
    </w:p>
    <w:p w:rsidR="004C5A5E" w:rsidRDefault="00082793"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 xml:space="preserve">We will close with a few comments on the Book of Revelation, which </w:t>
      </w:r>
      <w:r w:rsidR="00795551">
        <w:rPr>
          <w:sz w:val="22"/>
          <w:szCs w:val="22"/>
        </w:rPr>
        <w:t xml:space="preserve">many </w:t>
      </w:r>
      <w:r>
        <w:rPr>
          <w:sz w:val="22"/>
          <w:szCs w:val="22"/>
        </w:rPr>
        <w:t xml:space="preserve">literalists insist must be taken literally. </w:t>
      </w:r>
      <w:r w:rsidR="009D559B">
        <w:rPr>
          <w:sz w:val="22"/>
          <w:szCs w:val="22"/>
        </w:rPr>
        <w:t>Yet a</w:t>
      </w:r>
      <w:r>
        <w:rPr>
          <w:sz w:val="22"/>
          <w:szCs w:val="22"/>
        </w:rPr>
        <w:t xml:space="preserve"> literal interpretation of that book </w:t>
      </w:r>
      <w:r w:rsidR="00F743BA">
        <w:rPr>
          <w:sz w:val="22"/>
          <w:szCs w:val="22"/>
        </w:rPr>
        <w:t>would be</w:t>
      </w:r>
      <w:r>
        <w:rPr>
          <w:sz w:val="22"/>
          <w:szCs w:val="22"/>
        </w:rPr>
        <w:t xml:space="preserve">, </w:t>
      </w:r>
      <w:r w:rsidR="009D559B">
        <w:rPr>
          <w:sz w:val="22"/>
          <w:szCs w:val="22"/>
        </w:rPr>
        <w:t>for the most part</w:t>
      </w:r>
      <w:r>
        <w:rPr>
          <w:sz w:val="22"/>
          <w:szCs w:val="22"/>
        </w:rPr>
        <w:t xml:space="preserve">, </w:t>
      </w:r>
      <w:r w:rsidR="00F743BA">
        <w:rPr>
          <w:sz w:val="22"/>
          <w:szCs w:val="22"/>
        </w:rPr>
        <w:t>misleading</w:t>
      </w:r>
      <w:r>
        <w:rPr>
          <w:sz w:val="22"/>
          <w:szCs w:val="22"/>
        </w:rPr>
        <w:t xml:space="preserve">. The heavily symbolic nature of Revelation calls out for a </w:t>
      </w:r>
      <w:r w:rsidR="00B4387D">
        <w:rPr>
          <w:sz w:val="22"/>
          <w:szCs w:val="22"/>
        </w:rPr>
        <w:t xml:space="preserve">generally </w:t>
      </w:r>
      <w:r>
        <w:rPr>
          <w:sz w:val="22"/>
          <w:szCs w:val="22"/>
        </w:rPr>
        <w:t>non-literal approach.</w:t>
      </w:r>
      <w:r w:rsidR="004769E5">
        <w:rPr>
          <w:sz w:val="22"/>
          <w:szCs w:val="22"/>
        </w:rPr>
        <w:t xml:space="preserve"> Ironically, as has already been pointed out, literalists take such phrases in Revelation as “must soon take place” and “I am coming soon” (Rev. 1:1; 22:7) non-literally.</w:t>
      </w:r>
      <w:r w:rsidR="004769E5">
        <w:rPr>
          <w:b/>
          <w:sz w:val="22"/>
          <w:szCs w:val="22"/>
        </w:rPr>
        <w:t xml:space="preserve"> </w:t>
      </w:r>
      <w:r w:rsidR="004769E5">
        <w:rPr>
          <w:sz w:val="22"/>
          <w:szCs w:val="22"/>
        </w:rPr>
        <w:t xml:space="preserve">This demonstrates that even to them consistently applying a literal interpretation to the Book of Revelation is impossible. </w:t>
      </w:r>
    </w:p>
    <w:p w:rsidR="004C5A5E" w:rsidRDefault="004769E5"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However, a non-literal approach</w:t>
      </w:r>
      <w:r w:rsidR="00082793">
        <w:rPr>
          <w:sz w:val="22"/>
          <w:szCs w:val="22"/>
        </w:rPr>
        <w:t xml:space="preserve"> does not mean that one can give these symbols any meaning that one wishes.</w:t>
      </w:r>
      <w:r>
        <w:rPr>
          <w:sz w:val="22"/>
          <w:szCs w:val="22"/>
        </w:rPr>
        <w:t xml:space="preserve"> Rather we should take note of the apocalyptic and symbolic nature of that book, </w:t>
      </w:r>
      <w:r w:rsidR="00BD4AA3">
        <w:rPr>
          <w:sz w:val="22"/>
          <w:szCs w:val="22"/>
        </w:rPr>
        <w:t xml:space="preserve">observe </w:t>
      </w:r>
      <w:r>
        <w:rPr>
          <w:sz w:val="22"/>
          <w:szCs w:val="22"/>
        </w:rPr>
        <w:t xml:space="preserve">its first century Roman context and grasp its use of Old Testament Scriptures and let that guide us to its meaning. We should also apply the sixth principle in the hermeneutical principles, mentioned above. That is, “Use those Scriptures where the meaning is clear to interpret those passages where the meaning is obscure, not the other way round”. It cannot be denied that </w:t>
      </w:r>
      <w:r w:rsidR="007816A0">
        <w:rPr>
          <w:sz w:val="22"/>
          <w:szCs w:val="22"/>
        </w:rPr>
        <w:t xml:space="preserve">much of </w:t>
      </w:r>
      <w:r>
        <w:rPr>
          <w:sz w:val="22"/>
          <w:szCs w:val="22"/>
        </w:rPr>
        <w:t xml:space="preserve">the Book of Revelation is obscure to the modern reader. We need to allow clearer passages of Scripture, such as the Gospels and the Letters to guide us in our understanding of that remarkable Revelation. </w:t>
      </w:r>
    </w:p>
    <w:p w:rsidR="005D22F0" w:rsidRDefault="005D22F0"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proofErr w:type="gramStart"/>
      <w:r>
        <w:rPr>
          <w:sz w:val="22"/>
          <w:szCs w:val="22"/>
        </w:rPr>
        <w:t>So, then, should we take the Bible literally?</w:t>
      </w:r>
      <w:proofErr w:type="gramEnd"/>
      <w:r>
        <w:rPr>
          <w:sz w:val="22"/>
          <w:szCs w:val="22"/>
        </w:rPr>
        <w:t xml:space="preserve"> Spirit-guided commonsense, with the aid of the eight principles outlined above, will generally tell you when the answer should be “Yes!” and when it should be “No!” </w:t>
      </w:r>
    </w:p>
    <w:p w:rsidR="00BD0BF5" w:rsidRDefault="00BD0BF5" w:rsidP="004C5A5E">
      <w:pPr>
        <w:tabs>
          <w:tab w:val="left" w:pos="0"/>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ind w:firstLine="397"/>
        <w:jc w:val="both"/>
        <w:rPr>
          <w:sz w:val="22"/>
          <w:szCs w:val="22"/>
        </w:rPr>
      </w:pPr>
      <w:r>
        <w:rPr>
          <w:sz w:val="22"/>
          <w:szCs w:val="22"/>
        </w:rPr>
        <w:t xml:space="preserve">I wish you well in your reading of Scripture. May God’s Spirit guide you into all </w:t>
      </w:r>
      <w:proofErr w:type="gramStart"/>
      <w:r>
        <w:rPr>
          <w:sz w:val="22"/>
          <w:szCs w:val="22"/>
        </w:rPr>
        <w:t>truth.</w:t>
      </w:r>
      <w:proofErr w:type="gramEnd"/>
    </w:p>
    <w:p w:rsidR="00082793" w:rsidRDefault="00082793" w:rsidP="000E560A">
      <w:pPr>
        <w:tabs>
          <w:tab w:val="left" w:pos="0"/>
          <w:tab w:val="left" w:pos="2304"/>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jc w:val="both"/>
        <w:rPr>
          <w:sz w:val="22"/>
          <w:szCs w:val="22"/>
        </w:rPr>
      </w:pPr>
      <w:r>
        <w:rPr>
          <w:sz w:val="22"/>
          <w:szCs w:val="22"/>
        </w:rPr>
        <w:t xml:space="preserve"> </w:t>
      </w:r>
    </w:p>
    <w:p w:rsidR="006E4AF8" w:rsidRDefault="006E4AF8" w:rsidP="000E560A">
      <w:pPr>
        <w:tabs>
          <w:tab w:val="left" w:pos="0"/>
          <w:tab w:val="left" w:pos="2304"/>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jc w:val="both"/>
        <w:rPr>
          <w:sz w:val="22"/>
          <w:szCs w:val="22"/>
        </w:rPr>
      </w:pPr>
    </w:p>
    <w:p w:rsidR="006E4AF8" w:rsidRDefault="006E4AF8" w:rsidP="006E4AF8">
      <w:pPr>
        <w:tabs>
          <w:tab w:val="left" w:pos="0"/>
          <w:tab w:val="left" w:pos="2304"/>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jc w:val="center"/>
        <w:rPr>
          <w:b/>
          <w:sz w:val="22"/>
          <w:szCs w:val="22"/>
        </w:rPr>
      </w:pPr>
      <w:r>
        <w:rPr>
          <w:b/>
          <w:sz w:val="22"/>
          <w:szCs w:val="22"/>
        </w:rPr>
        <w:t>Endnotes</w:t>
      </w:r>
    </w:p>
    <w:p w:rsidR="006E4AF8" w:rsidRPr="006E4AF8" w:rsidRDefault="006E4AF8" w:rsidP="006E4AF8">
      <w:pPr>
        <w:tabs>
          <w:tab w:val="left" w:pos="0"/>
          <w:tab w:val="left" w:pos="2304"/>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jc w:val="center"/>
        <w:rPr>
          <w:b/>
          <w:sz w:val="22"/>
          <w:szCs w:val="22"/>
        </w:rPr>
      </w:pPr>
    </w:p>
    <w:p w:rsidR="00074701" w:rsidRDefault="00ED1F0D" w:rsidP="000E560A">
      <w:pPr>
        <w:tabs>
          <w:tab w:val="left" w:pos="0"/>
          <w:tab w:val="left" w:pos="2304"/>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jc w:val="both"/>
        <w:rPr>
          <w:sz w:val="22"/>
          <w:szCs w:val="22"/>
        </w:rPr>
      </w:pPr>
      <w:r>
        <w:rPr>
          <w:rStyle w:val="FootnoteReference"/>
        </w:rPr>
        <w:footnoteRef/>
      </w:r>
      <w:r>
        <w:t xml:space="preserve"> Bernard </w:t>
      </w:r>
      <w:proofErr w:type="spellStart"/>
      <w:r>
        <w:t>Ramm</w:t>
      </w:r>
      <w:proofErr w:type="spellEnd"/>
      <w:r>
        <w:t xml:space="preserve">, </w:t>
      </w:r>
      <w:r>
        <w:rPr>
          <w:i/>
        </w:rPr>
        <w:t>Protestant Biblical Interpretation: A Textbook of Hermeneutics</w:t>
      </w:r>
      <w:r>
        <w:t xml:space="preserve"> (Grand Rapids: Baker, 3</w:t>
      </w:r>
      <w:r>
        <w:rPr>
          <w:vertAlign w:val="superscript"/>
        </w:rPr>
        <w:t>rd</w:t>
      </w:r>
      <w:r>
        <w:t xml:space="preserve"> rev. ed. 1970), 120.</w:t>
      </w:r>
    </w:p>
    <w:p w:rsidR="00074701" w:rsidRDefault="00535E0C" w:rsidP="00074701">
      <w:pPr>
        <w:pStyle w:val="FootnoteText"/>
      </w:pPr>
      <w:r w:rsidRPr="00535E0C">
        <w:rPr>
          <w:vertAlign w:val="superscript"/>
        </w:rPr>
        <w:lastRenderedPageBreak/>
        <w:t xml:space="preserve">2 </w:t>
      </w:r>
      <w:r w:rsidR="00074701">
        <w:t xml:space="preserve">Gordon D. Fee and Douglas Stuart, </w:t>
      </w:r>
      <w:r w:rsidR="00074701">
        <w:rPr>
          <w:i/>
        </w:rPr>
        <w:t xml:space="preserve">How to Read the Bible for All Its Worth, </w:t>
      </w:r>
      <w:r w:rsidR="00074701">
        <w:t xml:space="preserve">(Grand Rapids: </w:t>
      </w:r>
      <w:proofErr w:type="spellStart"/>
      <w:r w:rsidR="00074701">
        <w:t>Zondervan</w:t>
      </w:r>
      <w:proofErr w:type="spellEnd"/>
      <w:r w:rsidR="00074701">
        <w:t>, 2003), 21</w:t>
      </w:r>
    </w:p>
    <w:p w:rsidR="00ED1F0D" w:rsidRDefault="00535E0C" w:rsidP="006E4AF8">
      <w:pPr>
        <w:pStyle w:val="FootnoteText"/>
        <w:jc w:val="both"/>
      </w:pPr>
      <w:r>
        <w:rPr>
          <w:rStyle w:val="FootnoteReference"/>
        </w:rPr>
        <w:t>3</w:t>
      </w:r>
      <w:r w:rsidR="00074701">
        <w:t xml:space="preserve"> Clarence B. Bass, </w:t>
      </w:r>
      <w:r w:rsidR="00074701">
        <w:rPr>
          <w:i/>
        </w:rPr>
        <w:t xml:space="preserve">Backgrounds to </w:t>
      </w:r>
      <w:proofErr w:type="spellStart"/>
      <w:r w:rsidR="00074701">
        <w:rPr>
          <w:i/>
        </w:rPr>
        <w:t>Dispensationalism</w:t>
      </w:r>
      <w:proofErr w:type="spellEnd"/>
      <w:r w:rsidR="00074701">
        <w:rPr>
          <w:i/>
        </w:rPr>
        <w:t xml:space="preserve">: Its Historical Genesis and Ecclesiastical Implications </w:t>
      </w:r>
      <w:r w:rsidR="00074701">
        <w:t>(Grand Rapids: Baker, 1960), 18.</w:t>
      </w:r>
      <w:r w:rsidR="00ED1F0D" w:rsidRPr="00ED1F0D">
        <w:rPr>
          <w:rStyle w:val="FootnoteReference"/>
        </w:rPr>
        <w:t xml:space="preserve"> </w:t>
      </w:r>
    </w:p>
    <w:p w:rsidR="00074701" w:rsidRDefault="00535E0C" w:rsidP="00074701">
      <w:pPr>
        <w:pStyle w:val="FootnoteText"/>
      </w:pPr>
      <w:r w:rsidRPr="00535E0C">
        <w:rPr>
          <w:vertAlign w:val="superscript"/>
        </w:rPr>
        <w:t>4</w:t>
      </w:r>
      <w:r w:rsidR="00074701">
        <w:t xml:space="preserve"> Stephen </w:t>
      </w:r>
      <w:proofErr w:type="spellStart"/>
      <w:r w:rsidR="00074701">
        <w:t>Sizer</w:t>
      </w:r>
      <w:proofErr w:type="spellEnd"/>
      <w:r w:rsidR="00074701">
        <w:t xml:space="preserve">, </w:t>
      </w:r>
      <w:r w:rsidR="00074701">
        <w:rPr>
          <w:i/>
        </w:rPr>
        <w:t>Zion’s Christian Soldiers</w:t>
      </w:r>
      <w:r w:rsidR="00074701">
        <w:t xml:space="preserve"> (Nottingham: IVP, 2007), 21-22</w:t>
      </w:r>
    </w:p>
    <w:p w:rsidR="00074701" w:rsidRDefault="00535E0C" w:rsidP="00074701">
      <w:pPr>
        <w:pStyle w:val="FootnoteText"/>
      </w:pPr>
      <w:r>
        <w:rPr>
          <w:rStyle w:val="FootnoteReference"/>
        </w:rPr>
        <w:t>5</w:t>
      </w:r>
      <w:r w:rsidR="00074701">
        <w:t xml:space="preserve"> Bass, </w:t>
      </w:r>
      <w:proofErr w:type="spellStart"/>
      <w:r w:rsidR="00074701">
        <w:rPr>
          <w:i/>
        </w:rPr>
        <w:t>Dispensationalism</w:t>
      </w:r>
      <w:proofErr w:type="spellEnd"/>
      <w:r w:rsidR="00074701">
        <w:t>, 21.</w:t>
      </w:r>
    </w:p>
    <w:p w:rsidR="00074701" w:rsidRDefault="00535E0C" w:rsidP="00074701">
      <w:pPr>
        <w:pStyle w:val="FootnoteText"/>
        <w:jc w:val="both"/>
      </w:pPr>
      <w:r w:rsidRPr="00535E0C">
        <w:rPr>
          <w:vertAlign w:val="superscript"/>
        </w:rPr>
        <w:t>6</w:t>
      </w:r>
      <w:r w:rsidR="00074701">
        <w:t xml:space="preserve"> Charles Gallaudet Trumbull, </w:t>
      </w:r>
      <w:proofErr w:type="gramStart"/>
      <w:r w:rsidR="00074701">
        <w:rPr>
          <w:i/>
        </w:rPr>
        <w:t>The</w:t>
      </w:r>
      <w:proofErr w:type="gramEnd"/>
      <w:r w:rsidR="00074701">
        <w:rPr>
          <w:i/>
        </w:rPr>
        <w:t xml:space="preserve"> Life Story of C.I. </w:t>
      </w:r>
      <w:proofErr w:type="spellStart"/>
      <w:r w:rsidR="00074701">
        <w:rPr>
          <w:i/>
        </w:rPr>
        <w:t>Scofield</w:t>
      </w:r>
      <w:proofErr w:type="spellEnd"/>
      <w:r w:rsidR="00074701">
        <w:rPr>
          <w:i/>
        </w:rPr>
        <w:t xml:space="preserve"> </w:t>
      </w:r>
      <w:r w:rsidR="00074701">
        <w:t xml:space="preserve">(St John: Christian Book Gallery, </w:t>
      </w:r>
      <w:proofErr w:type="spellStart"/>
      <w:r w:rsidR="00074701">
        <w:t>r.p</w:t>
      </w:r>
      <w:proofErr w:type="spellEnd"/>
      <w:r w:rsidR="00074701">
        <w:t>. 1994), opposite 60.</w:t>
      </w:r>
    </w:p>
    <w:p w:rsidR="00074701" w:rsidRDefault="00535E0C" w:rsidP="00074701">
      <w:pPr>
        <w:pStyle w:val="FootnoteText"/>
      </w:pPr>
      <w:r w:rsidRPr="00535E0C">
        <w:rPr>
          <w:vertAlign w:val="superscript"/>
        </w:rPr>
        <w:t>7</w:t>
      </w:r>
      <w:r w:rsidR="00074701">
        <w:t xml:space="preserve"> Trumbull, </w:t>
      </w:r>
      <w:proofErr w:type="spellStart"/>
      <w:r w:rsidR="00074701">
        <w:rPr>
          <w:i/>
        </w:rPr>
        <w:t>Scofield</w:t>
      </w:r>
      <w:proofErr w:type="spellEnd"/>
      <w:r w:rsidR="00074701">
        <w:t>, 119-20.</w:t>
      </w:r>
    </w:p>
    <w:p w:rsidR="00074701" w:rsidRDefault="00535E0C" w:rsidP="00074701">
      <w:pPr>
        <w:pStyle w:val="FootnoteText"/>
      </w:pPr>
      <w:proofErr w:type="gramStart"/>
      <w:r w:rsidRPr="00535E0C">
        <w:rPr>
          <w:vertAlign w:val="superscript"/>
        </w:rPr>
        <w:t>8</w:t>
      </w:r>
      <w:r w:rsidR="00074701">
        <w:t xml:space="preserve"> Sir Robert Anderson, </w:t>
      </w:r>
      <w:r w:rsidR="00074701">
        <w:rPr>
          <w:i/>
        </w:rPr>
        <w:t xml:space="preserve">The Coming Prince </w:t>
      </w:r>
      <w:r w:rsidR="00074701">
        <w:t xml:space="preserve">(Grand Rapids: </w:t>
      </w:r>
      <w:proofErr w:type="spellStart"/>
      <w:r w:rsidR="00074701">
        <w:t>Kregel</w:t>
      </w:r>
      <w:proofErr w:type="spellEnd"/>
      <w:r w:rsidR="00074701">
        <w:t xml:space="preserve">, 1957, </w:t>
      </w:r>
      <w:proofErr w:type="spellStart"/>
      <w:r w:rsidR="00074701">
        <w:t>rp</w:t>
      </w:r>
      <w:proofErr w:type="spellEnd"/>
      <w:r w:rsidR="00074701">
        <w:t xml:space="preserve"> of 10</w:t>
      </w:r>
      <w:r w:rsidR="00074701">
        <w:rPr>
          <w:vertAlign w:val="superscript"/>
        </w:rPr>
        <w:t>th</w:t>
      </w:r>
      <w:r w:rsidR="00074701">
        <w:t xml:space="preserve"> ed.), xiii-</w:t>
      </w:r>
      <w:proofErr w:type="spellStart"/>
      <w:r w:rsidR="00074701">
        <w:t>lviii</w:t>
      </w:r>
      <w:proofErr w:type="spellEnd"/>
      <w:r w:rsidR="00074701">
        <w:t>, 1-18.</w:t>
      </w:r>
      <w:proofErr w:type="gramEnd"/>
    </w:p>
    <w:p w:rsidR="00074701" w:rsidRDefault="00535E0C" w:rsidP="00074701">
      <w:pPr>
        <w:pStyle w:val="FootnoteText"/>
      </w:pPr>
      <w:r w:rsidRPr="00535E0C">
        <w:rPr>
          <w:vertAlign w:val="superscript"/>
        </w:rPr>
        <w:t>9</w:t>
      </w:r>
      <w:r w:rsidR="00074701">
        <w:t xml:space="preserve"> Anderson, </w:t>
      </w:r>
      <w:r w:rsidR="00074701">
        <w:rPr>
          <w:i/>
        </w:rPr>
        <w:t>Coming</w:t>
      </w:r>
      <w:r w:rsidR="00074701">
        <w:t>, 17.</w:t>
      </w:r>
    </w:p>
    <w:p w:rsidR="00074701" w:rsidRDefault="00074701" w:rsidP="00074701">
      <w:pPr>
        <w:pStyle w:val="FootnoteText"/>
      </w:pPr>
      <w:r>
        <w:rPr>
          <w:rStyle w:val="FootnoteReference"/>
        </w:rPr>
        <w:footnoteRef/>
      </w:r>
      <w:r w:rsidR="00535E0C" w:rsidRPr="00535E0C">
        <w:rPr>
          <w:vertAlign w:val="superscript"/>
        </w:rPr>
        <w:t>0</w:t>
      </w:r>
      <w:r w:rsidRPr="00535E0C">
        <w:rPr>
          <w:vertAlign w:val="superscript"/>
        </w:rPr>
        <w:t xml:space="preserve"> </w:t>
      </w:r>
      <w:r>
        <w:t xml:space="preserve">Anderson, </w:t>
      </w:r>
      <w:r>
        <w:rPr>
          <w:i/>
        </w:rPr>
        <w:t>Coming</w:t>
      </w:r>
      <w:r>
        <w:t>, 148.</w:t>
      </w:r>
    </w:p>
    <w:p w:rsidR="00074701" w:rsidRDefault="00535E0C" w:rsidP="00074701">
      <w:pPr>
        <w:pStyle w:val="FootnoteText"/>
        <w:jc w:val="both"/>
      </w:pPr>
      <w:r w:rsidRPr="00535E0C">
        <w:rPr>
          <w:vertAlign w:val="superscript"/>
        </w:rPr>
        <w:t>1</w:t>
      </w:r>
      <w:r w:rsidR="00074701" w:rsidRPr="00535E0C">
        <w:rPr>
          <w:rStyle w:val="FootnoteReference"/>
        </w:rPr>
        <w:footnoteRef/>
      </w:r>
      <w:r w:rsidR="00074701">
        <w:t xml:space="preserve"> In the Introduction to Mark Hitchcock &amp; Thomas Ice, </w:t>
      </w:r>
      <w:r w:rsidR="00074701">
        <w:rPr>
          <w:i/>
        </w:rPr>
        <w:t xml:space="preserve">The Truth Behind Left Behind: A Biblical View of the End </w:t>
      </w:r>
      <w:proofErr w:type="gramStart"/>
      <w:r w:rsidR="00074701">
        <w:rPr>
          <w:i/>
        </w:rPr>
        <w:t xml:space="preserve">Times  </w:t>
      </w:r>
      <w:r w:rsidR="00074701">
        <w:t>(</w:t>
      </w:r>
      <w:proofErr w:type="gramEnd"/>
      <w:r w:rsidR="00074701">
        <w:t>Sisters: Multnomah, 2004), 7.</w:t>
      </w:r>
    </w:p>
    <w:p w:rsidR="00074701" w:rsidRDefault="00074701" w:rsidP="00074701">
      <w:pPr>
        <w:pStyle w:val="FootnoteText"/>
        <w:jc w:val="both"/>
      </w:pPr>
      <w:r>
        <w:rPr>
          <w:rStyle w:val="FootnoteReference"/>
        </w:rPr>
        <w:footnoteRef/>
      </w:r>
      <w:r w:rsidR="00535E0C" w:rsidRPr="00535E0C">
        <w:rPr>
          <w:vertAlign w:val="superscript"/>
        </w:rPr>
        <w:t>2</w:t>
      </w:r>
      <w:r>
        <w:t xml:space="preserve"> David L. Cooper, </w:t>
      </w:r>
      <w:r>
        <w:rPr>
          <w:i/>
        </w:rPr>
        <w:t>Rules of Interpretation</w:t>
      </w:r>
      <w:r>
        <w:t xml:space="preserve"> on “Biblical Research Studies Group”, </w:t>
      </w:r>
    </w:p>
    <w:p w:rsidR="00074701" w:rsidRDefault="00074701" w:rsidP="00074701">
      <w:pPr>
        <w:pStyle w:val="FootnoteText"/>
        <w:jc w:val="both"/>
      </w:pPr>
      <w:r>
        <w:t>www.biblicalresearch.info&gt;</w:t>
      </w:r>
    </w:p>
    <w:p w:rsidR="00074701" w:rsidRDefault="00074701" w:rsidP="00074701">
      <w:pPr>
        <w:pStyle w:val="FootnoteText"/>
        <w:jc w:val="both"/>
      </w:pPr>
      <w:r>
        <w:rPr>
          <w:rStyle w:val="FootnoteReference"/>
        </w:rPr>
        <w:footnoteRef/>
      </w:r>
      <w:proofErr w:type="gramStart"/>
      <w:r w:rsidR="00535E0C" w:rsidRPr="00535E0C">
        <w:rPr>
          <w:vertAlign w:val="superscript"/>
        </w:rPr>
        <w:t>3</w:t>
      </w:r>
      <w:r>
        <w:t xml:space="preserve"> Bass, </w:t>
      </w:r>
      <w:proofErr w:type="spellStart"/>
      <w:r>
        <w:rPr>
          <w:i/>
        </w:rPr>
        <w:t>Dispensationalism</w:t>
      </w:r>
      <w:proofErr w:type="spellEnd"/>
      <w:r>
        <w:t>, 60.</w:t>
      </w:r>
      <w:proofErr w:type="gramEnd"/>
      <w:r>
        <w:t xml:space="preserve"> Another writer has astutely referred to Darby’s hermeneutic as seeking “to square more than one circle”, </w:t>
      </w:r>
      <w:proofErr w:type="spellStart"/>
      <w:r>
        <w:t>Gershom</w:t>
      </w:r>
      <w:proofErr w:type="spellEnd"/>
      <w:r>
        <w:t xml:space="preserve"> </w:t>
      </w:r>
      <w:proofErr w:type="spellStart"/>
      <w:r>
        <w:t>Gorenberg</w:t>
      </w:r>
      <w:proofErr w:type="spellEnd"/>
      <w:r>
        <w:t xml:space="preserve">, </w:t>
      </w:r>
      <w:r>
        <w:rPr>
          <w:i/>
        </w:rPr>
        <w:t xml:space="preserve">The End of Days </w:t>
      </w:r>
      <w:r>
        <w:t>(Oxford: OUP, 2002), 52.</w:t>
      </w:r>
    </w:p>
    <w:p w:rsidR="00074701" w:rsidRDefault="00074701" w:rsidP="00074701">
      <w:pPr>
        <w:pStyle w:val="FootnoteText"/>
      </w:pPr>
      <w:r>
        <w:rPr>
          <w:rStyle w:val="FootnoteReference"/>
        </w:rPr>
        <w:footnoteRef/>
      </w:r>
      <w:r w:rsidR="00535E0C" w:rsidRPr="00535E0C">
        <w:rPr>
          <w:vertAlign w:val="superscript"/>
        </w:rPr>
        <w:t>4</w:t>
      </w:r>
      <w:r>
        <w:t xml:space="preserve"> Paul N. </w:t>
      </w:r>
      <w:proofErr w:type="spellStart"/>
      <w:r>
        <w:t>Benware</w:t>
      </w:r>
      <w:proofErr w:type="spellEnd"/>
      <w:r>
        <w:t xml:space="preserve">, </w:t>
      </w:r>
      <w:r>
        <w:rPr>
          <w:i/>
        </w:rPr>
        <w:t xml:space="preserve">Understanding End Times Prophecy: A Comprehensive Approach </w:t>
      </w:r>
      <w:r>
        <w:t xml:space="preserve">(Chicago: Moody, 1995), 19-24, 27-29; Hitchcock &amp; Ice, </w:t>
      </w:r>
      <w:r>
        <w:rPr>
          <w:i/>
        </w:rPr>
        <w:t>Behind</w:t>
      </w:r>
      <w:r>
        <w:t>, 163-77.</w:t>
      </w:r>
    </w:p>
    <w:p w:rsidR="00074701" w:rsidRDefault="00074701" w:rsidP="00074701">
      <w:pPr>
        <w:pStyle w:val="FootnoteText"/>
        <w:jc w:val="both"/>
      </w:pPr>
      <w:r>
        <w:rPr>
          <w:rStyle w:val="FootnoteReference"/>
        </w:rPr>
        <w:footnoteRef/>
      </w:r>
      <w:r w:rsidR="00535E0C" w:rsidRPr="00535E0C">
        <w:rPr>
          <w:vertAlign w:val="superscript"/>
        </w:rPr>
        <w:t>5</w:t>
      </w:r>
      <w:r w:rsidRPr="00535E0C">
        <w:rPr>
          <w:vertAlign w:val="superscript"/>
        </w:rPr>
        <w:t xml:space="preserve"> </w:t>
      </w:r>
      <w:r>
        <w:t xml:space="preserve">Grant R. Jeffrey, </w:t>
      </w:r>
      <w:r>
        <w:rPr>
          <w:i/>
        </w:rPr>
        <w:t xml:space="preserve">Triumphant Return: The Coming Kingdom of God </w:t>
      </w:r>
      <w:r>
        <w:t>(Toronto: Frontier, 2001), 26.</w:t>
      </w:r>
    </w:p>
    <w:p w:rsidR="00074701" w:rsidRDefault="00074701" w:rsidP="00074701">
      <w:pPr>
        <w:pStyle w:val="FootnoteText"/>
      </w:pPr>
      <w:r>
        <w:rPr>
          <w:rStyle w:val="FootnoteReference"/>
        </w:rPr>
        <w:footnoteRef/>
      </w:r>
      <w:proofErr w:type="gramStart"/>
      <w:r w:rsidR="00535E0C" w:rsidRPr="00535E0C">
        <w:rPr>
          <w:vertAlign w:val="superscript"/>
        </w:rPr>
        <w:t>6</w:t>
      </w:r>
      <w:r>
        <w:t xml:space="preserve"> Jeffrey, </w:t>
      </w:r>
      <w:r>
        <w:rPr>
          <w:i/>
        </w:rPr>
        <w:t>Triumphant</w:t>
      </w:r>
      <w:r>
        <w:t>, 29.</w:t>
      </w:r>
      <w:proofErr w:type="gramEnd"/>
    </w:p>
    <w:p w:rsidR="00074701" w:rsidRDefault="00074701" w:rsidP="00074701">
      <w:pPr>
        <w:pStyle w:val="FootnoteText"/>
      </w:pPr>
      <w:r>
        <w:rPr>
          <w:rStyle w:val="FootnoteReference"/>
        </w:rPr>
        <w:footnoteRef/>
      </w:r>
      <w:r w:rsidR="00535E0C" w:rsidRPr="00535E0C">
        <w:rPr>
          <w:vertAlign w:val="superscript"/>
        </w:rPr>
        <w:t>7</w:t>
      </w:r>
      <w:r>
        <w:t xml:space="preserve"> See Hitchcock &amp; Ice, </w:t>
      </w:r>
      <w:r>
        <w:rPr>
          <w:i/>
        </w:rPr>
        <w:t>Behind</w:t>
      </w:r>
      <w:r>
        <w:t>, 171-73.</w:t>
      </w:r>
    </w:p>
    <w:p w:rsidR="00074701" w:rsidRDefault="00074701" w:rsidP="00074701">
      <w:pPr>
        <w:jc w:val="both"/>
      </w:pPr>
      <w:r>
        <w:rPr>
          <w:rStyle w:val="FootnoteReference"/>
        </w:rPr>
        <w:footnoteRef/>
      </w:r>
      <w:r w:rsidR="00535E0C" w:rsidRPr="00535E0C">
        <w:rPr>
          <w:vertAlign w:val="superscript"/>
        </w:rPr>
        <w:t>8</w:t>
      </w:r>
      <w:r>
        <w:t xml:space="preserve"> David Dockery in “SBC Life FORUM: Eschatology”, Baptist Start Page, viewed 24 June 2006, </w:t>
      </w:r>
    </w:p>
    <w:p w:rsidR="00074701" w:rsidRDefault="00074701" w:rsidP="00074701">
      <w:pPr>
        <w:jc w:val="both"/>
      </w:pPr>
      <w:r>
        <w:t xml:space="preserve">&lt;www.baptiststart.com/print/eschatology_panel.html&gt;  </w:t>
      </w:r>
    </w:p>
    <w:p w:rsidR="00074701" w:rsidRDefault="00074701" w:rsidP="00074701">
      <w:pPr>
        <w:pStyle w:val="FootnoteText"/>
      </w:pPr>
      <w:r>
        <w:rPr>
          <w:rStyle w:val="FootnoteReference"/>
        </w:rPr>
        <w:footnoteRef/>
      </w:r>
      <w:proofErr w:type="gramStart"/>
      <w:r w:rsidR="00535E0C" w:rsidRPr="00535E0C">
        <w:rPr>
          <w:vertAlign w:val="superscript"/>
        </w:rPr>
        <w:t>9</w:t>
      </w:r>
      <w:r>
        <w:t xml:space="preserve"> Bass, </w:t>
      </w:r>
      <w:proofErr w:type="spellStart"/>
      <w:r>
        <w:rPr>
          <w:i/>
        </w:rPr>
        <w:t>Dispensationalism</w:t>
      </w:r>
      <w:proofErr w:type="spellEnd"/>
      <w:r>
        <w:t>, 22 &amp; 23.</w:t>
      </w:r>
      <w:proofErr w:type="gramEnd"/>
    </w:p>
    <w:p w:rsidR="00074701" w:rsidRDefault="00535E0C" w:rsidP="00074701">
      <w:pPr>
        <w:pStyle w:val="FootnoteText"/>
      </w:pPr>
      <w:r w:rsidRPr="00535E0C">
        <w:rPr>
          <w:rStyle w:val="FootnoteReference"/>
        </w:rPr>
        <w:t>2</w:t>
      </w:r>
      <w:r w:rsidRPr="00535E0C">
        <w:rPr>
          <w:vertAlign w:val="superscript"/>
        </w:rPr>
        <w:t>0</w:t>
      </w:r>
      <w:r w:rsidR="00074701">
        <w:t xml:space="preserve"> C.I. </w:t>
      </w:r>
      <w:proofErr w:type="spellStart"/>
      <w:r w:rsidR="00074701">
        <w:t>Scofield</w:t>
      </w:r>
      <w:proofErr w:type="spellEnd"/>
      <w:r w:rsidR="00074701">
        <w:t xml:space="preserve">, </w:t>
      </w:r>
      <w:proofErr w:type="spellStart"/>
      <w:r w:rsidR="00074701">
        <w:rPr>
          <w:i/>
        </w:rPr>
        <w:t>Scofield</w:t>
      </w:r>
      <w:proofErr w:type="spellEnd"/>
      <w:r w:rsidR="00074701">
        <w:rPr>
          <w:i/>
        </w:rPr>
        <w:t xml:space="preserve"> Bible Correspondence Course</w:t>
      </w:r>
      <w:r w:rsidR="00074701">
        <w:t xml:space="preserve"> (Chicago: MBI), 45-46.</w:t>
      </w:r>
    </w:p>
    <w:p w:rsidR="00074701" w:rsidRDefault="00535E0C" w:rsidP="00074701">
      <w:pPr>
        <w:pStyle w:val="FootnoteText"/>
        <w:jc w:val="both"/>
      </w:pPr>
      <w:r w:rsidRPr="00535E0C">
        <w:rPr>
          <w:vertAlign w:val="superscript"/>
        </w:rPr>
        <w:t>2</w:t>
      </w:r>
      <w:r w:rsidR="00074701">
        <w:rPr>
          <w:rStyle w:val="FootnoteReference"/>
        </w:rPr>
        <w:footnoteRef/>
      </w:r>
      <w:r w:rsidR="00074701">
        <w:t xml:space="preserve"> See Tim </w:t>
      </w:r>
      <w:proofErr w:type="spellStart"/>
      <w:r w:rsidR="00074701">
        <w:t>LaHaye</w:t>
      </w:r>
      <w:proofErr w:type="spellEnd"/>
      <w:r w:rsidR="00074701">
        <w:t xml:space="preserve"> &amp; Thomas Ice, </w:t>
      </w:r>
      <w:r w:rsidR="00074701">
        <w:rPr>
          <w:i/>
        </w:rPr>
        <w:t xml:space="preserve">Charting the End Times: A Visual Guide to Understanding Bible Prophecy </w:t>
      </w:r>
      <w:r w:rsidR="00074701">
        <w:t xml:space="preserve">(Eugene: Harvest House, 2001), 11; Hal Lindsey, </w:t>
      </w:r>
      <w:r w:rsidR="00074701">
        <w:rPr>
          <w:i/>
        </w:rPr>
        <w:t xml:space="preserve">Late Great Planet Earth </w:t>
      </w:r>
      <w:r w:rsidR="00074701">
        <w:t xml:space="preserve">(Grand Rapids: </w:t>
      </w:r>
      <w:proofErr w:type="spellStart"/>
      <w:r w:rsidR="00074701">
        <w:t>Zondervan</w:t>
      </w:r>
      <w:proofErr w:type="spellEnd"/>
      <w:r w:rsidR="00074701">
        <w:t xml:space="preserve">, 1970), 165; J.F. </w:t>
      </w:r>
      <w:proofErr w:type="spellStart"/>
      <w:r w:rsidR="00074701">
        <w:t>Walvoord</w:t>
      </w:r>
      <w:proofErr w:type="spellEnd"/>
      <w:r w:rsidR="00074701">
        <w:t xml:space="preserve">, </w:t>
      </w:r>
      <w:r w:rsidR="00074701">
        <w:rPr>
          <w:i/>
        </w:rPr>
        <w:t>The Millennial Kingdom</w:t>
      </w:r>
      <w:r w:rsidR="00074701">
        <w:t xml:space="preserve"> (Grand Rapids: </w:t>
      </w:r>
      <w:proofErr w:type="spellStart"/>
      <w:r w:rsidR="00074701">
        <w:t>Academie</w:t>
      </w:r>
      <w:proofErr w:type="spellEnd"/>
      <w:r w:rsidR="00074701">
        <w:t xml:space="preserve">, 1959), 131. </w:t>
      </w:r>
    </w:p>
    <w:p w:rsidR="00074701" w:rsidRDefault="00535E0C" w:rsidP="00074701">
      <w:pPr>
        <w:pStyle w:val="FootnoteText"/>
        <w:jc w:val="both"/>
      </w:pPr>
      <w:r w:rsidRPr="00535E0C">
        <w:rPr>
          <w:vertAlign w:val="superscript"/>
        </w:rPr>
        <w:t>22</w:t>
      </w:r>
      <w:r w:rsidR="00074701">
        <w:t xml:space="preserve"> Some would argue that the Hebrew word </w:t>
      </w:r>
      <w:proofErr w:type="spellStart"/>
      <w:r w:rsidR="00074701">
        <w:t>almah</w:t>
      </w:r>
      <w:proofErr w:type="spellEnd"/>
      <w:r w:rsidR="00074701">
        <w:t xml:space="preserve"> should be translated “young woman” here, but it does carry the idea of a young unmarried woman, and thus can be fairly translated “virgin”.</w:t>
      </w:r>
    </w:p>
    <w:p w:rsidR="00074701" w:rsidRDefault="00535E0C" w:rsidP="00074701">
      <w:pPr>
        <w:pStyle w:val="FootnoteText"/>
      </w:pPr>
      <w:r w:rsidRPr="00535E0C">
        <w:rPr>
          <w:vertAlign w:val="superscript"/>
        </w:rPr>
        <w:t>2</w:t>
      </w:r>
      <w:r>
        <w:rPr>
          <w:vertAlign w:val="superscript"/>
        </w:rPr>
        <w:t>3</w:t>
      </w:r>
      <w:r w:rsidR="00074701">
        <w:t xml:space="preserve"> Hitchcock &amp; Ice, </w:t>
      </w:r>
      <w:r w:rsidR="00074701">
        <w:rPr>
          <w:i/>
        </w:rPr>
        <w:t>Behind</w:t>
      </w:r>
      <w:r w:rsidR="00074701">
        <w:t>, 110-111.</w:t>
      </w:r>
    </w:p>
    <w:p w:rsidR="00074701" w:rsidRDefault="00535E0C" w:rsidP="00074701">
      <w:pPr>
        <w:pStyle w:val="FootnoteText"/>
      </w:pPr>
      <w:proofErr w:type="gramStart"/>
      <w:r w:rsidRPr="00535E0C">
        <w:rPr>
          <w:vertAlign w:val="superscript"/>
        </w:rPr>
        <w:t>2</w:t>
      </w:r>
      <w:r>
        <w:rPr>
          <w:vertAlign w:val="superscript"/>
        </w:rPr>
        <w:t>4</w:t>
      </w:r>
      <w:r w:rsidR="00074701">
        <w:t xml:space="preserve"> Hitchcock &amp; Ice,</w:t>
      </w:r>
      <w:r w:rsidR="00074701">
        <w:rPr>
          <w:i/>
        </w:rPr>
        <w:t xml:space="preserve"> Behind</w:t>
      </w:r>
      <w:r w:rsidR="00074701">
        <w:t>, 114-26.</w:t>
      </w:r>
      <w:proofErr w:type="gramEnd"/>
    </w:p>
    <w:p w:rsidR="00074701" w:rsidRDefault="00535E0C" w:rsidP="00074701">
      <w:pPr>
        <w:pStyle w:val="FootnoteText"/>
      </w:pPr>
      <w:r w:rsidRPr="00535E0C">
        <w:rPr>
          <w:vertAlign w:val="superscript"/>
        </w:rPr>
        <w:t>2</w:t>
      </w:r>
      <w:r>
        <w:rPr>
          <w:vertAlign w:val="superscript"/>
        </w:rPr>
        <w:t>5</w:t>
      </w:r>
      <w:r w:rsidR="00074701">
        <w:t xml:space="preserve"> </w:t>
      </w:r>
      <w:proofErr w:type="spellStart"/>
      <w:r w:rsidR="00074701">
        <w:t>Benware</w:t>
      </w:r>
      <w:proofErr w:type="spellEnd"/>
      <w:r w:rsidR="00074701">
        <w:t xml:space="preserve">, </w:t>
      </w:r>
      <w:r w:rsidR="00074701">
        <w:rPr>
          <w:i/>
        </w:rPr>
        <w:t>Understanding</w:t>
      </w:r>
      <w:r w:rsidR="00074701">
        <w:t xml:space="preserve">, 179-81; Hitchcock &amp; Ice, </w:t>
      </w:r>
      <w:r w:rsidR="00074701">
        <w:rPr>
          <w:i/>
        </w:rPr>
        <w:t>Behind</w:t>
      </w:r>
      <w:r w:rsidR="00074701">
        <w:t xml:space="preserve">, 36-39; </w:t>
      </w:r>
      <w:proofErr w:type="spellStart"/>
      <w:r w:rsidR="00074701">
        <w:t>LaHaye</w:t>
      </w:r>
      <w:proofErr w:type="spellEnd"/>
      <w:r w:rsidR="00074701">
        <w:t xml:space="preserve"> &amp; Jenkins, </w:t>
      </w:r>
      <w:r w:rsidR="00074701">
        <w:rPr>
          <w:i/>
        </w:rPr>
        <w:t>End Times</w:t>
      </w:r>
      <w:r w:rsidR="00074701">
        <w:t>, 97-106.</w:t>
      </w:r>
    </w:p>
    <w:p w:rsidR="00074701" w:rsidRDefault="00535E0C" w:rsidP="00074701">
      <w:pPr>
        <w:pStyle w:val="FootnoteText"/>
      </w:pPr>
      <w:r w:rsidRPr="00535E0C">
        <w:rPr>
          <w:vertAlign w:val="superscript"/>
        </w:rPr>
        <w:t>2</w:t>
      </w:r>
      <w:r>
        <w:rPr>
          <w:vertAlign w:val="superscript"/>
        </w:rPr>
        <w:t>6</w:t>
      </w:r>
      <w:r w:rsidR="00074701">
        <w:t xml:space="preserve"> </w:t>
      </w:r>
      <w:proofErr w:type="spellStart"/>
      <w:r w:rsidR="00074701">
        <w:t>Benware</w:t>
      </w:r>
      <w:proofErr w:type="spellEnd"/>
      <w:r w:rsidR="00074701">
        <w:t xml:space="preserve">, </w:t>
      </w:r>
      <w:r w:rsidR="00074701">
        <w:rPr>
          <w:i/>
        </w:rPr>
        <w:t>Understanding</w:t>
      </w:r>
      <w:r w:rsidR="00074701">
        <w:t xml:space="preserve">, 269-77; </w:t>
      </w:r>
      <w:proofErr w:type="spellStart"/>
      <w:r w:rsidR="00074701">
        <w:t>LaHaye</w:t>
      </w:r>
      <w:proofErr w:type="spellEnd"/>
      <w:r w:rsidR="00074701">
        <w:t xml:space="preserve"> &amp; Jenkins, </w:t>
      </w:r>
      <w:r w:rsidR="00074701">
        <w:rPr>
          <w:i/>
        </w:rPr>
        <w:t>End Times</w:t>
      </w:r>
      <w:r w:rsidR="00074701">
        <w:t>, 95-101, 249-53.</w:t>
      </w:r>
    </w:p>
    <w:p w:rsidR="00074701" w:rsidRDefault="00535E0C" w:rsidP="00074701">
      <w:pPr>
        <w:pStyle w:val="FootnoteText"/>
      </w:pPr>
      <w:proofErr w:type="gramStart"/>
      <w:r w:rsidRPr="00535E0C">
        <w:rPr>
          <w:vertAlign w:val="superscript"/>
        </w:rPr>
        <w:t>2</w:t>
      </w:r>
      <w:r>
        <w:rPr>
          <w:vertAlign w:val="superscript"/>
        </w:rPr>
        <w:t>7</w:t>
      </w:r>
      <w:r w:rsidR="00074701">
        <w:t xml:space="preserve"> </w:t>
      </w:r>
      <w:proofErr w:type="spellStart"/>
      <w:r w:rsidR="00074701">
        <w:rPr>
          <w:i/>
        </w:rPr>
        <w:t>Scofield</w:t>
      </w:r>
      <w:proofErr w:type="spellEnd"/>
      <w:r w:rsidR="00074701">
        <w:rPr>
          <w:i/>
        </w:rPr>
        <w:t xml:space="preserve"> Reference Bible </w:t>
      </w:r>
      <w:r w:rsidR="00074701">
        <w:t>(NY: Oxford, 1917), 1343.</w:t>
      </w:r>
      <w:proofErr w:type="gramEnd"/>
    </w:p>
    <w:p w:rsidR="00074701" w:rsidRDefault="00535E0C" w:rsidP="00074701">
      <w:pPr>
        <w:pStyle w:val="FootnoteText"/>
      </w:pPr>
      <w:r w:rsidRPr="00535E0C">
        <w:rPr>
          <w:vertAlign w:val="superscript"/>
        </w:rPr>
        <w:t>2</w:t>
      </w:r>
      <w:r>
        <w:rPr>
          <w:vertAlign w:val="superscript"/>
        </w:rPr>
        <w:t>8</w:t>
      </w:r>
      <w:r w:rsidR="00074701">
        <w:t xml:space="preserve"> Tim </w:t>
      </w:r>
      <w:proofErr w:type="spellStart"/>
      <w:r w:rsidR="00074701">
        <w:t>LaHaye</w:t>
      </w:r>
      <w:proofErr w:type="spellEnd"/>
      <w:r w:rsidR="00074701">
        <w:t xml:space="preserve">, </w:t>
      </w:r>
      <w:r w:rsidR="00074701">
        <w:rPr>
          <w:i/>
        </w:rPr>
        <w:t>Revelation Illustrated and Made Plain</w:t>
      </w:r>
      <w:r w:rsidR="00074701">
        <w:t xml:space="preserve"> (Grand Rapids: </w:t>
      </w:r>
      <w:proofErr w:type="spellStart"/>
      <w:r w:rsidR="00074701">
        <w:t>Zondervan</w:t>
      </w:r>
      <w:proofErr w:type="spellEnd"/>
      <w:r w:rsidR="00074701">
        <w:t>, 1975), 137.</w:t>
      </w:r>
    </w:p>
    <w:p w:rsidR="00074701" w:rsidRDefault="00535E0C" w:rsidP="00074701">
      <w:pPr>
        <w:pStyle w:val="FootnoteText"/>
        <w:jc w:val="both"/>
      </w:pPr>
      <w:r w:rsidRPr="00535E0C">
        <w:rPr>
          <w:vertAlign w:val="superscript"/>
        </w:rPr>
        <w:t>2</w:t>
      </w:r>
      <w:r>
        <w:rPr>
          <w:vertAlign w:val="superscript"/>
        </w:rPr>
        <w:t>9</w:t>
      </w:r>
      <w:r w:rsidR="00074701">
        <w:t xml:space="preserve"> Tim </w:t>
      </w:r>
      <w:proofErr w:type="spellStart"/>
      <w:r w:rsidR="00074701">
        <w:t>LaHaye</w:t>
      </w:r>
      <w:proofErr w:type="spellEnd"/>
      <w:r w:rsidR="00074701">
        <w:t xml:space="preserve"> in the Introduction to Hitchcock &amp; Ice,</w:t>
      </w:r>
      <w:r w:rsidR="00074701">
        <w:rPr>
          <w:i/>
        </w:rPr>
        <w:t xml:space="preserve"> Behind</w:t>
      </w:r>
      <w:r w:rsidR="00074701">
        <w:t xml:space="preserve">, 7; Tim </w:t>
      </w:r>
      <w:proofErr w:type="spellStart"/>
      <w:r w:rsidR="00074701">
        <w:t>LaHaye</w:t>
      </w:r>
      <w:proofErr w:type="spellEnd"/>
      <w:r w:rsidR="00074701">
        <w:t xml:space="preserve"> and Jerry Jenkins, </w:t>
      </w:r>
      <w:r w:rsidR="00074701">
        <w:rPr>
          <w:i/>
        </w:rPr>
        <w:t>Are We Living in the End Times?</w:t>
      </w:r>
      <w:r w:rsidR="00074701">
        <w:t xml:space="preserve"> (Wheaton: Tyndale, 1999), 3-6.</w:t>
      </w:r>
    </w:p>
    <w:p w:rsidR="00074701" w:rsidRDefault="00DA4023" w:rsidP="00074701">
      <w:pPr>
        <w:pStyle w:val="FootnoteText"/>
      </w:pPr>
      <w:proofErr w:type="gramStart"/>
      <w:r w:rsidRPr="00DA4023">
        <w:rPr>
          <w:vertAlign w:val="superscript"/>
        </w:rPr>
        <w:t>30</w:t>
      </w:r>
      <w:r w:rsidR="00074701">
        <w:t xml:space="preserve"> </w:t>
      </w:r>
      <w:r w:rsidR="00074701">
        <w:rPr>
          <w:i/>
        </w:rPr>
        <w:t>SRB</w:t>
      </w:r>
      <w:r w:rsidR="00074701">
        <w:t xml:space="preserve"> (1917), 1331.</w:t>
      </w:r>
      <w:proofErr w:type="gramEnd"/>
    </w:p>
    <w:p w:rsidR="00074701" w:rsidRDefault="00DA4023" w:rsidP="00074701">
      <w:pPr>
        <w:pStyle w:val="FootnoteText"/>
      </w:pPr>
      <w:proofErr w:type="gramStart"/>
      <w:r w:rsidRPr="00DA4023">
        <w:rPr>
          <w:vertAlign w:val="superscript"/>
        </w:rPr>
        <w:t>3</w:t>
      </w:r>
      <w:r w:rsidR="00074701">
        <w:rPr>
          <w:rStyle w:val="FootnoteReference"/>
        </w:rPr>
        <w:footnoteRef/>
      </w:r>
      <w:r w:rsidR="00074701">
        <w:t xml:space="preserve"> </w:t>
      </w:r>
      <w:r w:rsidR="00074701">
        <w:rPr>
          <w:i/>
        </w:rPr>
        <w:t xml:space="preserve">SRB </w:t>
      </w:r>
      <w:r w:rsidR="00074701">
        <w:t>(1917), 1349.</w:t>
      </w:r>
      <w:proofErr w:type="gramEnd"/>
    </w:p>
    <w:p w:rsidR="00074701" w:rsidRDefault="00DA4023" w:rsidP="00074701">
      <w:pPr>
        <w:pStyle w:val="FootnoteText"/>
      </w:pPr>
      <w:proofErr w:type="gramStart"/>
      <w:r w:rsidRPr="00DA4023">
        <w:rPr>
          <w:vertAlign w:val="superscript"/>
        </w:rPr>
        <w:t>3</w:t>
      </w:r>
      <w:r>
        <w:rPr>
          <w:rStyle w:val="FootnoteReference"/>
        </w:rPr>
        <w:t>2</w:t>
      </w:r>
      <w:r w:rsidR="00074701">
        <w:t xml:space="preserve"> C.I. </w:t>
      </w:r>
      <w:proofErr w:type="spellStart"/>
      <w:r w:rsidR="00074701">
        <w:t>Scofield</w:t>
      </w:r>
      <w:proofErr w:type="spellEnd"/>
      <w:r w:rsidR="00074701">
        <w:t xml:space="preserve">, </w:t>
      </w:r>
      <w:r w:rsidR="00074701">
        <w:rPr>
          <w:i/>
        </w:rPr>
        <w:t>Rightly</w:t>
      </w:r>
      <w:r w:rsidR="00074701">
        <w:t xml:space="preserve"> </w:t>
      </w:r>
      <w:r w:rsidR="00074701">
        <w:rPr>
          <w:i/>
        </w:rPr>
        <w:t>Dividing the Word of Truth</w:t>
      </w:r>
      <w:r w:rsidR="00074701">
        <w:t xml:space="preserve"> (Neptune: </w:t>
      </w:r>
      <w:proofErr w:type="spellStart"/>
      <w:r w:rsidR="00074701">
        <w:t>Loizeaux</w:t>
      </w:r>
      <w:proofErr w:type="spellEnd"/>
      <w:r w:rsidR="00074701">
        <w:t>, 1896), 25.</w:t>
      </w:r>
      <w:proofErr w:type="gramEnd"/>
    </w:p>
    <w:p w:rsidR="00074701" w:rsidRDefault="00DA4023" w:rsidP="00074701">
      <w:pPr>
        <w:pStyle w:val="FootnoteText"/>
        <w:jc w:val="both"/>
      </w:pPr>
      <w:r w:rsidRPr="00DA4023">
        <w:rPr>
          <w:vertAlign w:val="superscript"/>
        </w:rPr>
        <w:t>3</w:t>
      </w:r>
      <w:r>
        <w:rPr>
          <w:vertAlign w:val="superscript"/>
        </w:rPr>
        <w:t>3</w:t>
      </w:r>
      <w:r w:rsidR="00074701">
        <w:t xml:space="preserve"> See the chart “The Prophetic Days of Scripture” in Clarence Larkin, </w:t>
      </w:r>
      <w:r w:rsidR="00074701">
        <w:rPr>
          <w:i/>
        </w:rPr>
        <w:t xml:space="preserve">Rightly Dividing the Word of Truth </w:t>
      </w:r>
      <w:r w:rsidR="00074701">
        <w:t>(Philadelphia: Larkin: 1920), 2. Note that all the Scripture references mentioned are given by Larkin, except the two for the “Day of Salvation”.</w:t>
      </w:r>
    </w:p>
    <w:p w:rsidR="00074701" w:rsidRDefault="00DA4023" w:rsidP="00074701">
      <w:pPr>
        <w:pStyle w:val="FootnoteText"/>
      </w:pPr>
      <w:proofErr w:type="gramStart"/>
      <w:r w:rsidRPr="00DA4023">
        <w:rPr>
          <w:vertAlign w:val="superscript"/>
        </w:rPr>
        <w:t>3</w:t>
      </w:r>
      <w:r>
        <w:rPr>
          <w:vertAlign w:val="superscript"/>
        </w:rPr>
        <w:t>4</w:t>
      </w:r>
      <w:r w:rsidR="00074701">
        <w:t xml:space="preserve"> W.E. Blackstone, </w:t>
      </w:r>
      <w:r w:rsidR="00074701">
        <w:rPr>
          <w:i/>
        </w:rPr>
        <w:t xml:space="preserve">Jesus is Coming </w:t>
      </w:r>
      <w:r w:rsidR="00074701">
        <w:t>(London: Partridge, 2</w:t>
      </w:r>
      <w:r w:rsidR="00074701">
        <w:rPr>
          <w:vertAlign w:val="superscript"/>
        </w:rPr>
        <w:t>nd</w:t>
      </w:r>
      <w:r w:rsidR="00074701">
        <w:t xml:space="preserve"> ed. 1907), 33.</w:t>
      </w:r>
      <w:proofErr w:type="gramEnd"/>
    </w:p>
    <w:p w:rsidR="00074701" w:rsidRDefault="00DA4023" w:rsidP="00074701">
      <w:pPr>
        <w:pStyle w:val="FootnoteText"/>
      </w:pPr>
      <w:proofErr w:type="gramStart"/>
      <w:r w:rsidRPr="00DA4023">
        <w:rPr>
          <w:vertAlign w:val="superscript"/>
        </w:rPr>
        <w:t>3</w:t>
      </w:r>
      <w:r>
        <w:rPr>
          <w:vertAlign w:val="superscript"/>
        </w:rPr>
        <w:t>5</w:t>
      </w:r>
      <w:r w:rsidR="00074701">
        <w:t xml:space="preserve"> Blackstone, </w:t>
      </w:r>
      <w:r w:rsidR="00074701">
        <w:rPr>
          <w:i/>
        </w:rPr>
        <w:t>Jesus</w:t>
      </w:r>
      <w:r w:rsidR="00074701">
        <w:t>, 34, 67.</w:t>
      </w:r>
      <w:proofErr w:type="gramEnd"/>
    </w:p>
    <w:p w:rsidR="00074701" w:rsidRDefault="00DA4023" w:rsidP="00074701">
      <w:pPr>
        <w:pStyle w:val="FootnoteText"/>
      </w:pPr>
      <w:r w:rsidRPr="00DA4023">
        <w:rPr>
          <w:vertAlign w:val="superscript"/>
        </w:rPr>
        <w:t>3</w:t>
      </w:r>
      <w:r>
        <w:rPr>
          <w:vertAlign w:val="superscript"/>
        </w:rPr>
        <w:t>6</w:t>
      </w:r>
      <w:r w:rsidR="00074701">
        <w:t xml:space="preserve"> </w:t>
      </w:r>
      <w:proofErr w:type="spellStart"/>
      <w:r w:rsidR="00074701">
        <w:t>Benware</w:t>
      </w:r>
      <w:proofErr w:type="spellEnd"/>
      <w:r w:rsidR="00074701">
        <w:t xml:space="preserve">, </w:t>
      </w:r>
      <w:r w:rsidR="00074701">
        <w:rPr>
          <w:i/>
        </w:rPr>
        <w:t>Understanding</w:t>
      </w:r>
      <w:r w:rsidR="00074701">
        <w:t xml:space="preserve">, 219. </w:t>
      </w:r>
    </w:p>
    <w:p w:rsidR="00074701" w:rsidRDefault="00DA4023" w:rsidP="00074701">
      <w:pPr>
        <w:pStyle w:val="FootnoteText"/>
      </w:pPr>
      <w:r w:rsidRPr="00DA4023">
        <w:rPr>
          <w:vertAlign w:val="superscript"/>
        </w:rPr>
        <w:t>3</w:t>
      </w:r>
      <w:r>
        <w:rPr>
          <w:vertAlign w:val="superscript"/>
        </w:rPr>
        <w:t>7</w:t>
      </w:r>
      <w:r w:rsidR="00074701">
        <w:t xml:space="preserve"> Jeffrey, </w:t>
      </w:r>
      <w:r w:rsidR="00074701">
        <w:rPr>
          <w:i/>
        </w:rPr>
        <w:t>Triumphant</w:t>
      </w:r>
      <w:r w:rsidR="00074701">
        <w:t xml:space="preserve">, 107-108. </w:t>
      </w:r>
    </w:p>
    <w:p w:rsidR="00074701" w:rsidRDefault="00DA4023" w:rsidP="00074701">
      <w:pPr>
        <w:pStyle w:val="FootnoteText"/>
      </w:pPr>
      <w:r w:rsidRPr="00DA4023">
        <w:rPr>
          <w:vertAlign w:val="superscript"/>
        </w:rPr>
        <w:t>3</w:t>
      </w:r>
      <w:r>
        <w:rPr>
          <w:vertAlign w:val="superscript"/>
        </w:rPr>
        <w:t>8</w:t>
      </w:r>
      <w:r w:rsidR="00074701">
        <w:t xml:space="preserve"> Steve Gregg, </w:t>
      </w:r>
      <w:r w:rsidR="00074701">
        <w:rPr>
          <w:i/>
        </w:rPr>
        <w:t>Revelation: Four Views: A Parallel Commentary</w:t>
      </w:r>
      <w:r w:rsidR="00074701">
        <w:t xml:space="preserve"> (Nashville: Nelson, 1997), 53. </w:t>
      </w:r>
    </w:p>
    <w:p w:rsidR="00074701" w:rsidRDefault="00DA4023" w:rsidP="00074701">
      <w:pPr>
        <w:pStyle w:val="FootnoteText"/>
      </w:pPr>
      <w:proofErr w:type="gramStart"/>
      <w:r w:rsidRPr="00DA4023">
        <w:rPr>
          <w:vertAlign w:val="superscript"/>
        </w:rPr>
        <w:t>3</w:t>
      </w:r>
      <w:r>
        <w:rPr>
          <w:vertAlign w:val="superscript"/>
        </w:rPr>
        <w:t>9</w:t>
      </w:r>
      <w:r w:rsidR="00074701">
        <w:t xml:space="preserve"> Lindsey, </w:t>
      </w:r>
      <w:r w:rsidR="00074701">
        <w:rPr>
          <w:i/>
        </w:rPr>
        <w:t>Late</w:t>
      </w:r>
      <w:r w:rsidR="00074701">
        <w:t>, 142, 145.</w:t>
      </w:r>
      <w:proofErr w:type="gramEnd"/>
    </w:p>
    <w:p w:rsidR="00074701" w:rsidRDefault="00DA4023" w:rsidP="00074701">
      <w:pPr>
        <w:pStyle w:val="FootnoteText"/>
        <w:jc w:val="both"/>
      </w:pPr>
      <w:r w:rsidRPr="00DA4023">
        <w:rPr>
          <w:vertAlign w:val="superscript"/>
        </w:rPr>
        <w:t>40</w:t>
      </w:r>
      <w:r w:rsidR="00074701">
        <w:t xml:space="preserve"> Andrew Holmes, “Millennialism and the Interpretation of Prophecy in Ulster Presbyterianism, 1790-1850”, in Crawford </w:t>
      </w:r>
      <w:proofErr w:type="spellStart"/>
      <w:r w:rsidR="00074701">
        <w:t>Gribben</w:t>
      </w:r>
      <w:proofErr w:type="spellEnd"/>
      <w:r w:rsidR="00074701">
        <w:t xml:space="preserve"> &amp; Timothy Stunt (eds.) </w:t>
      </w:r>
      <w:r w:rsidR="00074701">
        <w:rPr>
          <w:i/>
        </w:rPr>
        <w:t xml:space="preserve">Prisoners of Hope </w:t>
      </w:r>
      <w:r w:rsidR="00074701">
        <w:t xml:space="preserve">(Carlisle: Paternoster, 2004), 170-71, citing from Morrison, </w:t>
      </w:r>
      <w:r w:rsidR="00074701">
        <w:rPr>
          <w:i/>
        </w:rPr>
        <w:t>The Question</w:t>
      </w:r>
      <w:r w:rsidR="00074701">
        <w:t xml:space="preserve"> (1839), 100. </w:t>
      </w:r>
    </w:p>
    <w:p w:rsidR="00074701" w:rsidRDefault="00DA4023" w:rsidP="00074701">
      <w:pPr>
        <w:jc w:val="both"/>
      </w:pPr>
      <w:r w:rsidRPr="00DA4023">
        <w:rPr>
          <w:vertAlign w:val="superscript"/>
        </w:rPr>
        <w:lastRenderedPageBreak/>
        <w:t>4</w:t>
      </w:r>
      <w:r w:rsidR="00074701">
        <w:rPr>
          <w:rStyle w:val="FootnoteReference"/>
        </w:rPr>
        <w:footnoteRef/>
      </w:r>
      <w:r w:rsidR="00074701">
        <w:t xml:space="preserve"> Gerhard F. </w:t>
      </w:r>
      <w:proofErr w:type="spellStart"/>
      <w:r w:rsidR="00074701">
        <w:t>Hasel</w:t>
      </w:r>
      <w:proofErr w:type="spellEnd"/>
      <w:r w:rsidR="00074701">
        <w:t>, “Crossroads in Prophetic Interpretation: Historicism versus Futurism”, 12, (Paper presented to the 1990 World Ministers Council, 3 July, 1990, Indianapolis, Indiana), viewed 10 Nov.  2005, &lt;www.historicist.com/articles/crossroads_in_prophetic_interpre.htm&gt;</w:t>
      </w:r>
    </w:p>
    <w:p w:rsidR="00074701" w:rsidRDefault="00DA4023" w:rsidP="00074701">
      <w:pPr>
        <w:pStyle w:val="FootnoteText"/>
      </w:pPr>
      <w:proofErr w:type="gramStart"/>
      <w:r w:rsidRPr="00DA4023">
        <w:rPr>
          <w:vertAlign w:val="superscript"/>
        </w:rPr>
        <w:t>4</w:t>
      </w:r>
      <w:r>
        <w:rPr>
          <w:vertAlign w:val="superscript"/>
        </w:rPr>
        <w:t>2</w:t>
      </w:r>
      <w:r w:rsidR="00074701">
        <w:t xml:space="preserve"> Hitchcock &amp; Ice, </w:t>
      </w:r>
      <w:r w:rsidR="00074701">
        <w:rPr>
          <w:i/>
        </w:rPr>
        <w:t>Behind</w:t>
      </w:r>
      <w:r w:rsidR="00074701">
        <w:t>, 47.</w:t>
      </w:r>
      <w:proofErr w:type="gramEnd"/>
    </w:p>
    <w:p w:rsidR="00074701" w:rsidRDefault="00DA4023" w:rsidP="00074701">
      <w:pPr>
        <w:pStyle w:val="FootnoteText"/>
      </w:pPr>
      <w:proofErr w:type="gramStart"/>
      <w:r w:rsidRPr="00DA4023">
        <w:rPr>
          <w:vertAlign w:val="superscript"/>
        </w:rPr>
        <w:t>4</w:t>
      </w:r>
      <w:r>
        <w:rPr>
          <w:vertAlign w:val="superscript"/>
        </w:rPr>
        <w:t>3</w:t>
      </w:r>
      <w:r w:rsidR="00074701">
        <w:t xml:space="preserve"> Jeffrey, </w:t>
      </w:r>
      <w:r w:rsidR="00074701">
        <w:rPr>
          <w:i/>
        </w:rPr>
        <w:t>Triumphant</w:t>
      </w:r>
      <w:r w:rsidR="00074701">
        <w:t>, 25.</w:t>
      </w:r>
      <w:proofErr w:type="gramEnd"/>
    </w:p>
    <w:p w:rsidR="00074701" w:rsidRDefault="00DA4023" w:rsidP="00074701">
      <w:pPr>
        <w:pStyle w:val="FootnoteText"/>
        <w:jc w:val="both"/>
      </w:pPr>
      <w:r w:rsidRPr="00DA4023">
        <w:rPr>
          <w:vertAlign w:val="superscript"/>
        </w:rPr>
        <w:t>4</w:t>
      </w:r>
      <w:r>
        <w:rPr>
          <w:vertAlign w:val="superscript"/>
        </w:rPr>
        <w:t xml:space="preserve">4 </w:t>
      </w:r>
      <w:r w:rsidR="00074701">
        <w:t xml:space="preserve">See especially, </w:t>
      </w:r>
      <w:r w:rsidR="00074701">
        <w:rPr>
          <w:i/>
        </w:rPr>
        <w:t>Triumphant</w:t>
      </w:r>
      <w:r w:rsidR="00074701">
        <w:t xml:space="preserve">, 41-47. For example, he claims that the Protestant Reformers adopted the </w:t>
      </w:r>
      <w:proofErr w:type="spellStart"/>
      <w:r w:rsidR="00074701">
        <w:t>premillennial</w:t>
      </w:r>
      <w:proofErr w:type="spellEnd"/>
      <w:r w:rsidR="00074701">
        <w:t xml:space="preserve"> view, 41, but five pages later </w:t>
      </w:r>
      <w:proofErr w:type="gramStart"/>
      <w:r w:rsidR="00074701">
        <w:t>says</w:t>
      </w:r>
      <w:proofErr w:type="gramEnd"/>
      <w:r w:rsidR="00074701">
        <w:t xml:space="preserve"> that most of the Reformers were </w:t>
      </w:r>
      <w:proofErr w:type="spellStart"/>
      <w:r w:rsidR="00074701">
        <w:t>amillennial</w:t>
      </w:r>
      <w:proofErr w:type="spellEnd"/>
      <w:r w:rsidR="00074701">
        <w:t xml:space="preserve">. He also says that the teachers in the early church were “virtually universally” and “almost universally”, </w:t>
      </w:r>
      <w:proofErr w:type="spellStart"/>
      <w:r w:rsidR="00074701">
        <w:t>premillennial</w:t>
      </w:r>
      <w:proofErr w:type="spellEnd"/>
      <w:r w:rsidR="00074701">
        <w:t xml:space="preserve">, 41 and 45, but on page 44 he says that they were “universally … </w:t>
      </w:r>
      <w:proofErr w:type="spellStart"/>
      <w:r w:rsidR="00074701">
        <w:t>premillennial</w:t>
      </w:r>
      <w:proofErr w:type="spellEnd"/>
      <w:r w:rsidR="00074701">
        <w:t xml:space="preserve">”, with no limiting adverb. Even “virtually” and “almost universally” are exaggerations, but to say the early Church Fathers were “universally … </w:t>
      </w:r>
      <w:proofErr w:type="spellStart"/>
      <w:r w:rsidR="00074701">
        <w:t>premillennial</w:t>
      </w:r>
      <w:proofErr w:type="spellEnd"/>
      <w:r w:rsidR="00074701">
        <w:t xml:space="preserve">” is untrue. The final section of the </w:t>
      </w:r>
      <w:proofErr w:type="spellStart"/>
      <w:r w:rsidR="00074701">
        <w:rPr>
          <w:i/>
        </w:rPr>
        <w:t>Didache</w:t>
      </w:r>
      <w:proofErr w:type="spellEnd"/>
      <w:r w:rsidR="00074701">
        <w:t xml:space="preserve"> (? late 1</w:t>
      </w:r>
      <w:r w:rsidR="00074701">
        <w:rPr>
          <w:vertAlign w:val="superscript"/>
        </w:rPr>
        <w:t>st</w:t>
      </w:r>
      <w:r w:rsidR="00074701">
        <w:t xml:space="preserve"> Century) is just one example of a non-millennial eschatology in the early church. </w:t>
      </w:r>
    </w:p>
    <w:p w:rsidR="00074701" w:rsidRDefault="00DA4023" w:rsidP="00074701">
      <w:pPr>
        <w:pStyle w:val="FootnoteText"/>
      </w:pPr>
      <w:proofErr w:type="gramStart"/>
      <w:r w:rsidRPr="00DA4023">
        <w:rPr>
          <w:vertAlign w:val="superscript"/>
        </w:rPr>
        <w:t>4</w:t>
      </w:r>
      <w:r>
        <w:rPr>
          <w:vertAlign w:val="superscript"/>
        </w:rPr>
        <w:t>5</w:t>
      </w:r>
      <w:r w:rsidR="00074701">
        <w:t xml:space="preserve"> Jeffrey, </w:t>
      </w:r>
      <w:r w:rsidR="00074701">
        <w:rPr>
          <w:i/>
        </w:rPr>
        <w:t>Triumphant</w:t>
      </w:r>
      <w:r w:rsidR="00074701">
        <w:t>, 30.</w:t>
      </w:r>
      <w:proofErr w:type="gramEnd"/>
    </w:p>
    <w:p w:rsidR="00074701" w:rsidRDefault="00DA4023" w:rsidP="00074701">
      <w:pPr>
        <w:pStyle w:val="FootnoteText"/>
        <w:jc w:val="both"/>
      </w:pPr>
      <w:r w:rsidRPr="00DA4023">
        <w:rPr>
          <w:vertAlign w:val="superscript"/>
        </w:rPr>
        <w:t>4</w:t>
      </w:r>
      <w:r>
        <w:rPr>
          <w:vertAlign w:val="superscript"/>
        </w:rPr>
        <w:t>6</w:t>
      </w:r>
      <w:r w:rsidR="00074701">
        <w:t xml:space="preserve"> For example see Lindsey,</w:t>
      </w:r>
      <w:r w:rsidR="00074701">
        <w:rPr>
          <w:i/>
        </w:rPr>
        <w:t xml:space="preserve"> Late</w:t>
      </w:r>
      <w:r w:rsidR="00074701">
        <w:t xml:space="preserve">, 43; Colin Hoyle Deal, </w:t>
      </w:r>
      <w:r w:rsidR="00074701">
        <w:rPr>
          <w:i/>
        </w:rPr>
        <w:t>Will Christ Return by 1988? 101 Reasons Why</w:t>
      </w:r>
      <w:r w:rsidR="00074701">
        <w:t xml:space="preserve"> (N. Carolina: Deal, 1979),</w:t>
      </w:r>
      <w:r w:rsidR="00074701">
        <w:rPr>
          <w:i/>
        </w:rPr>
        <w:t xml:space="preserve"> </w:t>
      </w:r>
      <w:r w:rsidR="00074701">
        <w:t xml:space="preserve">Peter W.A. Read, </w:t>
      </w:r>
      <w:r w:rsidR="00074701">
        <w:rPr>
          <w:i/>
        </w:rPr>
        <w:t xml:space="preserve">Decade of the 80’s: </w:t>
      </w:r>
      <w:proofErr w:type="gramStart"/>
      <w:r w:rsidR="00074701">
        <w:rPr>
          <w:i/>
        </w:rPr>
        <w:t>A</w:t>
      </w:r>
      <w:proofErr w:type="gramEnd"/>
      <w:r w:rsidR="00074701">
        <w:rPr>
          <w:i/>
        </w:rPr>
        <w:t xml:space="preserve"> World in Spasm </w:t>
      </w:r>
      <w:r w:rsidR="00074701">
        <w:t>(</w:t>
      </w:r>
      <w:proofErr w:type="spellStart"/>
      <w:r w:rsidR="00074701">
        <w:t>Rotorura</w:t>
      </w:r>
      <w:proofErr w:type="spellEnd"/>
      <w:r w:rsidR="00074701">
        <w:t xml:space="preserve">: Kiwi Ranch, 1980) and Edgar </w:t>
      </w:r>
      <w:proofErr w:type="spellStart"/>
      <w:r w:rsidR="00074701">
        <w:t>Whisenant</w:t>
      </w:r>
      <w:proofErr w:type="spellEnd"/>
      <w:r w:rsidR="00074701">
        <w:t xml:space="preserve">, </w:t>
      </w:r>
      <w:r w:rsidR="00074701">
        <w:rPr>
          <w:i/>
        </w:rPr>
        <w:t>88 Reasons Why the Rapture will be in 1988</w:t>
      </w:r>
      <w:r w:rsidR="00074701">
        <w:t>.</w:t>
      </w:r>
    </w:p>
    <w:p w:rsidR="00074701" w:rsidRDefault="00DA4023" w:rsidP="00074701">
      <w:pPr>
        <w:pStyle w:val="FootnoteText"/>
        <w:jc w:val="both"/>
      </w:pPr>
      <w:r w:rsidRPr="00DA4023">
        <w:rPr>
          <w:vertAlign w:val="superscript"/>
        </w:rPr>
        <w:t>4</w:t>
      </w:r>
      <w:r>
        <w:rPr>
          <w:vertAlign w:val="superscript"/>
        </w:rPr>
        <w:t>7</w:t>
      </w:r>
      <w:r w:rsidR="00074701">
        <w:t xml:space="preserve"> For example, </w:t>
      </w:r>
      <w:proofErr w:type="spellStart"/>
      <w:r w:rsidR="00074701">
        <w:t>LaHaye</w:t>
      </w:r>
      <w:proofErr w:type="spellEnd"/>
      <w:r w:rsidR="00074701">
        <w:t xml:space="preserve"> &amp; Jenkins, </w:t>
      </w:r>
      <w:r w:rsidR="00074701">
        <w:rPr>
          <w:i/>
        </w:rPr>
        <w:t>End Times</w:t>
      </w:r>
      <w:r w:rsidR="00074701">
        <w:t xml:space="preserve">, 60-61; Ray </w:t>
      </w:r>
      <w:proofErr w:type="spellStart"/>
      <w:r w:rsidR="00074701">
        <w:t>Yerbury</w:t>
      </w:r>
      <w:proofErr w:type="spellEnd"/>
      <w:r w:rsidR="00074701">
        <w:t xml:space="preserve">, </w:t>
      </w:r>
      <w:r w:rsidR="00074701">
        <w:rPr>
          <w:i/>
        </w:rPr>
        <w:t xml:space="preserve">Vital Signs of Christ’s Coming: 70 Questions &amp; Answers </w:t>
      </w:r>
      <w:r w:rsidR="00074701">
        <w:t xml:space="preserve"> (Brisbane: Cross, 1990), 11, and Jeffrey, </w:t>
      </w:r>
      <w:r w:rsidR="00074701">
        <w:rPr>
          <w:i/>
        </w:rPr>
        <w:t>Triumphant</w:t>
      </w:r>
      <w:r w:rsidR="00074701">
        <w:t>, 39-40.</w:t>
      </w:r>
    </w:p>
    <w:p w:rsidR="00074701" w:rsidRDefault="00DA4023" w:rsidP="00074701">
      <w:pPr>
        <w:pStyle w:val="FootnoteText"/>
        <w:jc w:val="both"/>
      </w:pPr>
      <w:proofErr w:type="gramStart"/>
      <w:r w:rsidRPr="00DA4023">
        <w:rPr>
          <w:vertAlign w:val="superscript"/>
        </w:rPr>
        <w:t>4</w:t>
      </w:r>
      <w:r>
        <w:rPr>
          <w:vertAlign w:val="superscript"/>
        </w:rPr>
        <w:t>8</w:t>
      </w:r>
      <w:r w:rsidR="00074701">
        <w:t xml:space="preserve"> </w:t>
      </w:r>
      <w:proofErr w:type="spellStart"/>
      <w:r w:rsidR="00074701">
        <w:t>LaHaye</w:t>
      </w:r>
      <w:proofErr w:type="spellEnd"/>
      <w:r w:rsidR="00074701">
        <w:t xml:space="preserve"> &amp; Jenkins, </w:t>
      </w:r>
      <w:r w:rsidR="00074701">
        <w:rPr>
          <w:i/>
        </w:rPr>
        <w:t>End Times</w:t>
      </w:r>
      <w:r w:rsidR="00074701">
        <w:t xml:space="preserve">, 59; Hal Lindsey, </w:t>
      </w:r>
      <w:r w:rsidR="00074701">
        <w:rPr>
          <w:i/>
        </w:rPr>
        <w:t xml:space="preserve">Planet Earth 2000 AD </w:t>
      </w:r>
      <w:r w:rsidR="00074701">
        <w:t>(Palos Verdes: Western Front, 1994), 3, 6.</w:t>
      </w:r>
      <w:proofErr w:type="gramEnd"/>
      <w:r w:rsidR="00074701">
        <w:t xml:space="preserve"> </w:t>
      </w:r>
    </w:p>
    <w:p w:rsidR="00074701" w:rsidRDefault="00DA4023" w:rsidP="00074701">
      <w:pPr>
        <w:jc w:val="both"/>
        <w:rPr>
          <w:sz w:val="24"/>
          <w:szCs w:val="24"/>
        </w:rPr>
      </w:pPr>
      <w:r w:rsidRPr="00DA4023">
        <w:rPr>
          <w:vertAlign w:val="superscript"/>
        </w:rPr>
        <w:t>4</w:t>
      </w:r>
      <w:r>
        <w:rPr>
          <w:rStyle w:val="FootnoteReference"/>
        </w:rPr>
        <w:t>9</w:t>
      </w:r>
      <w:r w:rsidR="00074701">
        <w:t xml:space="preserve"> </w:t>
      </w:r>
      <w:proofErr w:type="spellStart"/>
      <w:r w:rsidR="00074701">
        <w:t>LaHaye</w:t>
      </w:r>
      <w:proofErr w:type="spellEnd"/>
      <w:r w:rsidR="00074701">
        <w:t xml:space="preserve"> &amp; Ice, </w:t>
      </w:r>
      <w:r w:rsidR="00074701">
        <w:rPr>
          <w:i/>
        </w:rPr>
        <w:t>Charting</w:t>
      </w:r>
      <w:r w:rsidR="00074701">
        <w:t xml:space="preserve">, 37, see also 84-87. </w:t>
      </w:r>
      <w:r w:rsidR="00074701">
        <w:rPr>
          <w:sz w:val="24"/>
          <w:szCs w:val="24"/>
        </w:rPr>
        <w:t xml:space="preserve">  </w:t>
      </w:r>
    </w:p>
    <w:p w:rsidR="00074701" w:rsidRDefault="00DA4023" w:rsidP="00074701">
      <w:pPr>
        <w:pStyle w:val="FootnoteText"/>
      </w:pPr>
      <w:r w:rsidRPr="00DA4023">
        <w:rPr>
          <w:vertAlign w:val="superscript"/>
        </w:rPr>
        <w:t>5</w:t>
      </w:r>
      <w:r>
        <w:rPr>
          <w:vertAlign w:val="superscript"/>
        </w:rPr>
        <w:t>0</w:t>
      </w:r>
      <w:r w:rsidR="00074701">
        <w:t xml:space="preserve"> Chuck </w:t>
      </w:r>
      <w:proofErr w:type="spellStart"/>
      <w:r w:rsidR="00074701">
        <w:t>Missler</w:t>
      </w:r>
      <w:proofErr w:type="spellEnd"/>
      <w:r w:rsidR="00074701">
        <w:t xml:space="preserve">, “This Generation </w:t>
      </w:r>
      <w:proofErr w:type="gramStart"/>
      <w:r w:rsidR="00074701">
        <w:t>Shall</w:t>
      </w:r>
      <w:proofErr w:type="gramEnd"/>
      <w:r w:rsidR="00074701">
        <w:t xml:space="preserve"> not Pass Away”, viewed 6 Mar. 2006, &lt;www.khouse.org/articles/2000/289/print&gt;</w:t>
      </w:r>
    </w:p>
    <w:p w:rsidR="00074701" w:rsidRDefault="00DA4023" w:rsidP="00074701">
      <w:pPr>
        <w:pStyle w:val="FootnoteText"/>
        <w:jc w:val="both"/>
      </w:pPr>
      <w:r w:rsidRPr="00DA4023">
        <w:rPr>
          <w:vertAlign w:val="superscript"/>
        </w:rPr>
        <w:t>5</w:t>
      </w:r>
      <w:r w:rsidR="00074701">
        <w:rPr>
          <w:rStyle w:val="FootnoteReference"/>
        </w:rPr>
        <w:footnoteRef/>
      </w:r>
      <w:r w:rsidR="00074701">
        <w:t xml:space="preserve"> This refers to the dispensational understanding of the seventy weeks </w:t>
      </w:r>
      <w:proofErr w:type="gramStart"/>
      <w:r w:rsidR="00074701">
        <w:t>of  Dan</w:t>
      </w:r>
      <w:proofErr w:type="gramEnd"/>
      <w:r w:rsidR="00074701">
        <w:t xml:space="preserve">. 9:24-27 , Chuck </w:t>
      </w:r>
      <w:proofErr w:type="spellStart"/>
      <w:r w:rsidR="00074701">
        <w:t>Missler</w:t>
      </w:r>
      <w:proofErr w:type="spellEnd"/>
      <w:r w:rsidR="00074701">
        <w:t>, “Daniel’s 70 Weeks”, viewed 7 Mar. 2006, &lt;www.khouse.org/articles/2004/552/print&gt;</w:t>
      </w:r>
    </w:p>
    <w:p w:rsidR="00074701" w:rsidRDefault="00DA4023" w:rsidP="00074701">
      <w:pPr>
        <w:pStyle w:val="FootnoteText"/>
      </w:pPr>
      <w:r w:rsidRPr="00DA4023">
        <w:rPr>
          <w:vertAlign w:val="superscript"/>
        </w:rPr>
        <w:t>5</w:t>
      </w:r>
      <w:r>
        <w:rPr>
          <w:vertAlign w:val="superscript"/>
        </w:rPr>
        <w:t>2</w:t>
      </w:r>
      <w:r w:rsidR="00074701">
        <w:t xml:space="preserve"> Chuck </w:t>
      </w:r>
      <w:proofErr w:type="spellStart"/>
      <w:r w:rsidR="00074701">
        <w:t>Missler</w:t>
      </w:r>
      <w:proofErr w:type="spellEnd"/>
      <w:r w:rsidR="00074701">
        <w:t>, “The Return of Nimrod”, viewed 7 Mar. 2006, &lt;www.khouse.org/articles/2002/433/print&gt;</w:t>
      </w:r>
    </w:p>
    <w:p w:rsidR="00074701" w:rsidRDefault="00DA4023" w:rsidP="00074701">
      <w:pPr>
        <w:pStyle w:val="FootnoteText"/>
      </w:pPr>
      <w:r w:rsidRPr="00DA4023">
        <w:rPr>
          <w:vertAlign w:val="superscript"/>
        </w:rPr>
        <w:t>5</w:t>
      </w:r>
      <w:r>
        <w:rPr>
          <w:vertAlign w:val="superscript"/>
        </w:rPr>
        <w:t xml:space="preserve">3 </w:t>
      </w:r>
      <w:r w:rsidR="00074701">
        <w:t xml:space="preserve">Trumbull, </w:t>
      </w:r>
      <w:proofErr w:type="spellStart"/>
      <w:r w:rsidR="00074701">
        <w:rPr>
          <w:i/>
        </w:rPr>
        <w:t>Scofield</w:t>
      </w:r>
      <w:proofErr w:type="spellEnd"/>
      <w:r w:rsidR="00074701">
        <w:t>, 56-59.</w:t>
      </w:r>
    </w:p>
    <w:p w:rsidR="00074701" w:rsidRDefault="00DA4023" w:rsidP="00074701">
      <w:pPr>
        <w:pStyle w:val="FootnoteText"/>
      </w:pPr>
      <w:r w:rsidRPr="00DA4023">
        <w:rPr>
          <w:vertAlign w:val="superscript"/>
        </w:rPr>
        <w:t>5</w:t>
      </w:r>
      <w:r>
        <w:rPr>
          <w:vertAlign w:val="superscript"/>
        </w:rPr>
        <w:t>4</w:t>
      </w:r>
      <w:r w:rsidR="00074701">
        <w:t xml:space="preserve"> </w:t>
      </w:r>
      <w:proofErr w:type="spellStart"/>
      <w:r w:rsidR="00074701">
        <w:t>Gorenberg</w:t>
      </w:r>
      <w:proofErr w:type="spellEnd"/>
      <w:r w:rsidR="00074701">
        <w:t xml:space="preserve">, </w:t>
      </w:r>
      <w:r w:rsidR="00074701">
        <w:rPr>
          <w:i/>
        </w:rPr>
        <w:t>End</w:t>
      </w:r>
      <w:r w:rsidR="00074701">
        <w:t xml:space="preserve">, 33. </w:t>
      </w:r>
    </w:p>
    <w:p w:rsidR="00074701" w:rsidRDefault="00DA4023" w:rsidP="00074701">
      <w:pPr>
        <w:pStyle w:val="FootnoteText"/>
      </w:pPr>
      <w:proofErr w:type="gramStart"/>
      <w:r w:rsidRPr="00DA4023">
        <w:rPr>
          <w:vertAlign w:val="superscript"/>
        </w:rPr>
        <w:t>5</w:t>
      </w:r>
      <w:r>
        <w:rPr>
          <w:vertAlign w:val="superscript"/>
        </w:rPr>
        <w:t>5</w:t>
      </w:r>
      <w:r w:rsidR="00074701">
        <w:t xml:space="preserve"> </w:t>
      </w:r>
      <w:proofErr w:type="spellStart"/>
      <w:r w:rsidR="00074701">
        <w:t>Ramm</w:t>
      </w:r>
      <w:proofErr w:type="spellEnd"/>
      <w:r w:rsidR="00074701">
        <w:t xml:space="preserve">, </w:t>
      </w:r>
      <w:r w:rsidR="00074701">
        <w:rPr>
          <w:i/>
        </w:rPr>
        <w:t>Interpretation</w:t>
      </w:r>
      <w:r w:rsidR="00074701">
        <w:t>, x.</w:t>
      </w:r>
      <w:proofErr w:type="gramEnd"/>
    </w:p>
    <w:p w:rsidR="00074701" w:rsidRDefault="00DA4023" w:rsidP="00074701">
      <w:pPr>
        <w:tabs>
          <w:tab w:val="left" w:pos="0"/>
          <w:tab w:val="left" w:pos="1440"/>
          <w:tab w:val="left" w:pos="158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line="240" w:lineRule="atLeast"/>
        <w:jc w:val="both"/>
      </w:pPr>
      <w:r w:rsidRPr="00DA4023">
        <w:rPr>
          <w:vertAlign w:val="superscript"/>
        </w:rPr>
        <w:t>5</w:t>
      </w:r>
      <w:r>
        <w:rPr>
          <w:vertAlign w:val="superscript"/>
        </w:rPr>
        <w:t>6</w:t>
      </w:r>
      <w:r w:rsidR="00074701">
        <w:t xml:space="preserve"> The following books will be of great help to any readers wishing to follow this issue through: Gordon D. Fee and Douglas Stuart, </w:t>
      </w:r>
      <w:r w:rsidR="00074701">
        <w:rPr>
          <w:i/>
        </w:rPr>
        <w:t xml:space="preserve">How to Read the Bible for All Its Worth, </w:t>
      </w:r>
      <w:r w:rsidR="00074701">
        <w:t xml:space="preserve">(Grand Rapids: </w:t>
      </w:r>
      <w:proofErr w:type="spellStart"/>
      <w:r w:rsidR="00074701">
        <w:t>Zondervan</w:t>
      </w:r>
      <w:proofErr w:type="spellEnd"/>
      <w:r w:rsidR="00074701">
        <w:t xml:space="preserve">, 2003); Joel B. Green, </w:t>
      </w:r>
      <w:r w:rsidR="00074701">
        <w:rPr>
          <w:i/>
        </w:rPr>
        <w:t xml:space="preserve">How to Read Prophecy, </w:t>
      </w:r>
      <w:r w:rsidR="00074701">
        <w:t xml:space="preserve">(Leicester: IVP, 1984) – as its title implies this book deals specifically with the interpretation of biblical prophecy; Wilfred </w:t>
      </w:r>
      <w:proofErr w:type="spellStart"/>
      <w:r w:rsidR="00074701">
        <w:t>Kuhrt</w:t>
      </w:r>
      <w:proofErr w:type="spellEnd"/>
      <w:r w:rsidR="00074701">
        <w:t xml:space="preserve">, </w:t>
      </w:r>
      <w:r w:rsidR="00074701">
        <w:rPr>
          <w:i/>
        </w:rPr>
        <w:t xml:space="preserve">Interpreting the Bible, </w:t>
      </w:r>
      <w:r w:rsidR="00074701">
        <w:t xml:space="preserve">(London: Grace Publications, 1983) – this volume will be of special help to the beginner; and John R.W. Stott, </w:t>
      </w:r>
      <w:r w:rsidR="00074701">
        <w:rPr>
          <w:i/>
        </w:rPr>
        <w:t xml:space="preserve">Understanding the Bible, </w:t>
      </w:r>
      <w:r w:rsidR="00074701">
        <w:t xml:space="preserve">(Grand Rapids: </w:t>
      </w:r>
      <w:r w:rsidR="00476420">
        <w:t>Zondervan</w:t>
      </w:r>
      <w:r w:rsidR="00074701">
        <w:t>, 19</w:t>
      </w:r>
      <w:r w:rsidR="00476420">
        <w:t>99</w:t>
      </w:r>
      <w:r w:rsidR="00074701">
        <w:t>).</w:t>
      </w:r>
    </w:p>
    <w:p w:rsidR="00074701" w:rsidRDefault="00DA4023" w:rsidP="00074701">
      <w:pPr>
        <w:pStyle w:val="FootnoteText"/>
      </w:pPr>
      <w:r w:rsidRPr="00DA4023">
        <w:rPr>
          <w:vertAlign w:val="superscript"/>
        </w:rPr>
        <w:t>5</w:t>
      </w:r>
      <w:r>
        <w:rPr>
          <w:rStyle w:val="FootnoteReference"/>
        </w:rPr>
        <w:t>7</w:t>
      </w:r>
      <w:r w:rsidR="00074701">
        <w:t xml:space="preserve"> </w:t>
      </w:r>
      <w:proofErr w:type="spellStart"/>
      <w:r w:rsidR="00074701">
        <w:t>Sizer</w:t>
      </w:r>
      <w:proofErr w:type="spellEnd"/>
      <w:r w:rsidR="00074701">
        <w:t xml:space="preserve">, </w:t>
      </w:r>
      <w:r w:rsidR="00074701">
        <w:rPr>
          <w:i/>
        </w:rPr>
        <w:t>Zion’s</w:t>
      </w:r>
      <w:r w:rsidR="00074701">
        <w:t>, 21</w:t>
      </w:r>
      <w:r w:rsidR="00535E0C">
        <w:t>.</w:t>
      </w:r>
    </w:p>
    <w:p w:rsidR="00074701" w:rsidRDefault="00074701" w:rsidP="00074701">
      <w:pPr>
        <w:pStyle w:val="FootnoteText"/>
        <w:jc w:val="both"/>
      </w:pPr>
    </w:p>
    <w:p w:rsidR="00074701" w:rsidRDefault="00074701" w:rsidP="000E560A">
      <w:pPr>
        <w:tabs>
          <w:tab w:val="left" w:pos="0"/>
          <w:tab w:val="left" w:pos="2304"/>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jc w:val="both"/>
        <w:rPr>
          <w:sz w:val="22"/>
          <w:szCs w:val="22"/>
        </w:rPr>
      </w:pPr>
    </w:p>
    <w:p w:rsidR="000348C7" w:rsidRDefault="000348C7" w:rsidP="000348C7">
      <w:pPr>
        <w:jc w:val="both"/>
        <w:rPr>
          <w:sz w:val="24"/>
        </w:rPr>
      </w:pPr>
      <w:r>
        <w:rPr>
          <w:sz w:val="24"/>
        </w:rPr>
        <w:t>© David Malcolm Bennett</w:t>
      </w:r>
      <w:r w:rsidR="007B03D2">
        <w:rPr>
          <w:sz w:val="24"/>
        </w:rPr>
        <w:t xml:space="preserve"> (2013)</w:t>
      </w:r>
    </w:p>
    <w:p w:rsidR="000348C7" w:rsidRDefault="000348C7" w:rsidP="000348C7">
      <w:pPr>
        <w:jc w:val="both"/>
        <w:rPr>
          <w:sz w:val="24"/>
        </w:rPr>
      </w:pPr>
    </w:p>
    <w:p w:rsidR="000348C7" w:rsidRDefault="000348C7" w:rsidP="000348C7">
      <w:pPr>
        <w:spacing w:line="276" w:lineRule="auto"/>
        <w:jc w:val="both"/>
        <w:rPr>
          <w:sz w:val="24"/>
        </w:rPr>
      </w:pPr>
    </w:p>
    <w:p w:rsidR="000348C7" w:rsidRPr="007B03D2" w:rsidRDefault="000348C7" w:rsidP="000348C7">
      <w:pPr>
        <w:spacing w:line="276" w:lineRule="auto"/>
        <w:jc w:val="both"/>
        <w:rPr>
          <w:sz w:val="22"/>
          <w:szCs w:val="22"/>
        </w:rPr>
      </w:pPr>
      <w:r w:rsidRPr="007B03D2">
        <w:rPr>
          <w:sz w:val="22"/>
          <w:szCs w:val="22"/>
        </w:rPr>
        <w:t>For the most part quotations from the Bible</w:t>
      </w:r>
      <w:r w:rsidR="006F0D9C" w:rsidRPr="007B03D2">
        <w:rPr>
          <w:sz w:val="22"/>
          <w:szCs w:val="22"/>
        </w:rPr>
        <w:t xml:space="preserve"> in this article</w:t>
      </w:r>
      <w:r w:rsidRPr="007B03D2">
        <w:rPr>
          <w:sz w:val="22"/>
          <w:szCs w:val="22"/>
        </w:rPr>
        <w:t xml:space="preserve"> are from the Holy Bible, New International Version, © 1973, 1978, 1984 by the International Bible Society, used by permission of </w:t>
      </w:r>
      <w:proofErr w:type="spellStart"/>
      <w:r w:rsidRPr="007B03D2">
        <w:rPr>
          <w:sz w:val="22"/>
          <w:szCs w:val="22"/>
        </w:rPr>
        <w:t>Zondervan</w:t>
      </w:r>
      <w:proofErr w:type="spellEnd"/>
      <w:r w:rsidRPr="007B03D2">
        <w:rPr>
          <w:sz w:val="22"/>
          <w:szCs w:val="22"/>
        </w:rPr>
        <w:t xml:space="preserve"> Bible Publishers. One quotation has also been made from the RSV, © Old Testament 1952, © New Testament 1946, </w:t>
      </w:r>
      <w:proofErr w:type="gramStart"/>
      <w:r w:rsidRPr="007B03D2">
        <w:rPr>
          <w:sz w:val="22"/>
          <w:szCs w:val="22"/>
        </w:rPr>
        <w:t>Division</w:t>
      </w:r>
      <w:proofErr w:type="gramEnd"/>
      <w:r w:rsidRPr="007B03D2">
        <w:rPr>
          <w:sz w:val="22"/>
          <w:szCs w:val="22"/>
        </w:rPr>
        <w:t xml:space="preserve"> of Christian Education of the National Council of the Churches of Christ in the USA. </w:t>
      </w:r>
    </w:p>
    <w:p w:rsidR="000348C7" w:rsidRDefault="000348C7" w:rsidP="000E560A">
      <w:pPr>
        <w:tabs>
          <w:tab w:val="left" w:pos="0"/>
          <w:tab w:val="left" w:pos="2304"/>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spacing w:line="276" w:lineRule="auto"/>
        <w:jc w:val="both"/>
        <w:rPr>
          <w:sz w:val="22"/>
          <w:szCs w:val="22"/>
        </w:rPr>
      </w:pPr>
    </w:p>
    <w:sectPr w:rsidR="000348C7" w:rsidSect="00E966E1">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2CF6" w:rsidRDefault="006B2CF6" w:rsidP="00B92355">
      <w:r>
        <w:separator/>
      </w:r>
    </w:p>
  </w:endnote>
  <w:endnote w:type="continuationSeparator" w:id="0">
    <w:p w:rsidR="006B2CF6" w:rsidRDefault="006B2CF6" w:rsidP="00B923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2CF6" w:rsidRDefault="006B2CF6" w:rsidP="00B92355">
      <w:r>
        <w:separator/>
      </w:r>
    </w:p>
  </w:footnote>
  <w:footnote w:type="continuationSeparator" w:id="0">
    <w:p w:rsidR="006B2CF6" w:rsidRDefault="006B2CF6" w:rsidP="00B923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62884"/>
      <w:docPartObj>
        <w:docPartGallery w:val="Page Numbers (Top of Page)"/>
        <w:docPartUnique/>
      </w:docPartObj>
    </w:sdtPr>
    <w:sdtContent>
      <w:p w:rsidR="00C4067D" w:rsidRDefault="009279A9">
        <w:pPr>
          <w:pStyle w:val="Header"/>
          <w:jc w:val="center"/>
        </w:pPr>
        <w:fldSimple w:instr=" PAGE   \* MERGEFORMAT ">
          <w:r w:rsidR="00216544">
            <w:rPr>
              <w:noProof/>
            </w:rPr>
            <w:t>1</w:t>
          </w:r>
        </w:fldSimple>
      </w:p>
    </w:sdtContent>
  </w:sdt>
  <w:p w:rsidR="00C4067D" w:rsidRDefault="00C4067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607EA2"/>
    <w:multiLevelType w:val="singleLevel"/>
    <w:tmpl w:val="DB54DAD6"/>
    <w:lvl w:ilvl="0">
      <w:start w:val="1"/>
      <w:numFmt w:val="decimal"/>
      <w:lvlText w:val="%1."/>
      <w:lvlJc w:val="left"/>
      <w:pPr>
        <w:tabs>
          <w:tab w:val="num" w:pos="504"/>
        </w:tabs>
        <w:ind w:left="504" w:hanging="360"/>
      </w:pPr>
    </w:lvl>
  </w:abstractNum>
  <w:abstractNum w:abstractNumId="1">
    <w:nsid w:val="475008C8"/>
    <w:multiLevelType w:val="singleLevel"/>
    <w:tmpl w:val="DB54DAD6"/>
    <w:lvl w:ilvl="0">
      <w:start w:val="1"/>
      <w:numFmt w:val="decimal"/>
      <w:lvlText w:val="%1."/>
      <w:lvlJc w:val="left"/>
      <w:pPr>
        <w:tabs>
          <w:tab w:val="num" w:pos="504"/>
        </w:tabs>
        <w:ind w:left="504" w:hanging="360"/>
      </w:pPr>
    </w:lvl>
  </w:abstractNum>
  <w:abstractNum w:abstractNumId="2">
    <w:nsid w:val="75BB46EE"/>
    <w:multiLevelType w:val="singleLevel"/>
    <w:tmpl w:val="DB54DAD6"/>
    <w:lvl w:ilvl="0">
      <w:start w:val="1"/>
      <w:numFmt w:val="decimal"/>
      <w:lvlText w:val="%1."/>
      <w:lvlJc w:val="left"/>
      <w:pPr>
        <w:tabs>
          <w:tab w:val="num" w:pos="504"/>
        </w:tabs>
        <w:ind w:left="504" w:hanging="360"/>
      </w:pPr>
    </w:lvl>
  </w:abstractNum>
  <w:num w:numId="1">
    <w:abstractNumId w:val="2"/>
    <w:lvlOverride w:ilvl="0">
      <w:startOverride w:val="1"/>
    </w:lvlOverride>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footnotePr>
    <w:footnote w:id="-1"/>
    <w:footnote w:id="0"/>
  </w:footnotePr>
  <w:endnotePr>
    <w:endnote w:id="-1"/>
    <w:endnote w:id="0"/>
  </w:endnotePr>
  <w:compat/>
  <w:rsids>
    <w:rsidRoot w:val="00B92355"/>
    <w:rsid w:val="00002C05"/>
    <w:rsid w:val="00020A44"/>
    <w:rsid w:val="00026A5D"/>
    <w:rsid w:val="000348C7"/>
    <w:rsid w:val="000619D3"/>
    <w:rsid w:val="00074701"/>
    <w:rsid w:val="00077BF9"/>
    <w:rsid w:val="00082793"/>
    <w:rsid w:val="00086954"/>
    <w:rsid w:val="000915D0"/>
    <w:rsid w:val="000A677A"/>
    <w:rsid w:val="000B3FC9"/>
    <w:rsid w:val="000B62C4"/>
    <w:rsid w:val="000B66E6"/>
    <w:rsid w:val="000D1BC0"/>
    <w:rsid w:val="000D25AF"/>
    <w:rsid w:val="000E32B1"/>
    <w:rsid w:val="000E560A"/>
    <w:rsid w:val="000F7035"/>
    <w:rsid w:val="00111ED8"/>
    <w:rsid w:val="0011450E"/>
    <w:rsid w:val="00126898"/>
    <w:rsid w:val="00136EAB"/>
    <w:rsid w:val="00147702"/>
    <w:rsid w:val="00152A16"/>
    <w:rsid w:val="00165914"/>
    <w:rsid w:val="00173CEB"/>
    <w:rsid w:val="00185E55"/>
    <w:rsid w:val="00186DD7"/>
    <w:rsid w:val="001940F0"/>
    <w:rsid w:val="001C64E8"/>
    <w:rsid w:val="001D6516"/>
    <w:rsid w:val="001E1D4A"/>
    <w:rsid w:val="001E3D3F"/>
    <w:rsid w:val="001E6569"/>
    <w:rsid w:val="001E71C7"/>
    <w:rsid w:val="001F06BC"/>
    <w:rsid w:val="0020512D"/>
    <w:rsid w:val="002120C6"/>
    <w:rsid w:val="002145AE"/>
    <w:rsid w:val="00216544"/>
    <w:rsid w:val="00230747"/>
    <w:rsid w:val="002314A0"/>
    <w:rsid w:val="00232079"/>
    <w:rsid w:val="00240F17"/>
    <w:rsid w:val="00251B9F"/>
    <w:rsid w:val="002552A6"/>
    <w:rsid w:val="002649A2"/>
    <w:rsid w:val="00264CC3"/>
    <w:rsid w:val="00265AB6"/>
    <w:rsid w:val="002661FD"/>
    <w:rsid w:val="00271E6A"/>
    <w:rsid w:val="00275500"/>
    <w:rsid w:val="002757CC"/>
    <w:rsid w:val="00285CDB"/>
    <w:rsid w:val="002B0DA9"/>
    <w:rsid w:val="002B0EB3"/>
    <w:rsid w:val="002D0BCF"/>
    <w:rsid w:val="002D1873"/>
    <w:rsid w:val="002D3162"/>
    <w:rsid w:val="002E3E54"/>
    <w:rsid w:val="002E3FDB"/>
    <w:rsid w:val="002E4628"/>
    <w:rsid w:val="002E5AB1"/>
    <w:rsid w:val="002F5F46"/>
    <w:rsid w:val="00304BD6"/>
    <w:rsid w:val="003072DA"/>
    <w:rsid w:val="00320F06"/>
    <w:rsid w:val="0032128F"/>
    <w:rsid w:val="0033013B"/>
    <w:rsid w:val="00352BC9"/>
    <w:rsid w:val="0035413E"/>
    <w:rsid w:val="00354295"/>
    <w:rsid w:val="00365240"/>
    <w:rsid w:val="00371DCB"/>
    <w:rsid w:val="00381791"/>
    <w:rsid w:val="00393C34"/>
    <w:rsid w:val="003963C9"/>
    <w:rsid w:val="003968ED"/>
    <w:rsid w:val="003A2743"/>
    <w:rsid w:val="003A30B2"/>
    <w:rsid w:val="003A4C85"/>
    <w:rsid w:val="003A4FA2"/>
    <w:rsid w:val="003B5D9D"/>
    <w:rsid w:val="003B77CA"/>
    <w:rsid w:val="003B7A0A"/>
    <w:rsid w:val="003C43A0"/>
    <w:rsid w:val="003D49F7"/>
    <w:rsid w:val="003E03F5"/>
    <w:rsid w:val="003E2A91"/>
    <w:rsid w:val="003F1DD1"/>
    <w:rsid w:val="003F42EE"/>
    <w:rsid w:val="003F727B"/>
    <w:rsid w:val="004011F9"/>
    <w:rsid w:val="00412B81"/>
    <w:rsid w:val="004148AE"/>
    <w:rsid w:val="00415AE9"/>
    <w:rsid w:val="00427C63"/>
    <w:rsid w:val="004450F8"/>
    <w:rsid w:val="0044729E"/>
    <w:rsid w:val="00453549"/>
    <w:rsid w:val="00456AC4"/>
    <w:rsid w:val="00460EEC"/>
    <w:rsid w:val="004733C1"/>
    <w:rsid w:val="00476420"/>
    <w:rsid w:val="004769E5"/>
    <w:rsid w:val="0048694E"/>
    <w:rsid w:val="004912DC"/>
    <w:rsid w:val="00492422"/>
    <w:rsid w:val="00497DA1"/>
    <w:rsid w:val="004A2051"/>
    <w:rsid w:val="004A756C"/>
    <w:rsid w:val="004B01D0"/>
    <w:rsid w:val="004B592F"/>
    <w:rsid w:val="004C243A"/>
    <w:rsid w:val="004C5A5E"/>
    <w:rsid w:val="004F0F37"/>
    <w:rsid w:val="0050066F"/>
    <w:rsid w:val="005014A7"/>
    <w:rsid w:val="00507906"/>
    <w:rsid w:val="00510C6A"/>
    <w:rsid w:val="00513B2E"/>
    <w:rsid w:val="0051513F"/>
    <w:rsid w:val="005167E3"/>
    <w:rsid w:val="00520BFA"/>
    <w:rsid w:val="00520E11"/>
    <w:rsid w:val="00526140"/>
    <w:rsid w:val="0053365D"/>
    <w:rsid w:val="00535E0C"/>
    <w:rsid w:val="0053619B"/>
    <w:rsid w:val="0054288D"/>
    <w:rsid w:val="00544214"/>
    <w:rsid w:val="00556A3B"/>
    <w:rsid w:val="005631F1"/>
    <w:rsid w:val="00566657"/>
    <w:rsid w:val="00570937"/>
    <w:rsid w:val="00573FEF"/>
    <w:rsid w:val="00583FA9"/>
    <w:rsid w:val="005843C9"/>
    <w:rsid w:val="005A1006"/>
    <w:rsid w:val="005A50FE"/>
    <w:rsid w:val="005C7729"/>
    <w:rsid w:val="005D22F0"/>
    <w:rsid w:val="005D6D0E"/>
    <w:rsid w:val="005E1BB0"/>
    <w:rsid w:val="005E5BCD"/>
    <w:rsid w:val="005F1FFF"/>
    <w:rsid w:val="005F69FC"/>
    <w:rsid w:val="00600D2C"/>
    <w:rsid w:val="0060554C"/>
    <w:rsid w:val="0061227F"/>
    <w:rsid w:val="0061325A"/>
    <w:rsid w:val="006221AB"/>
    <w:rsid w:val="006230E7"/>
    <w:rsid w:val="00625A75"/>
    <w:rsid w:val="00633DAC"/>
    <w:rsid w:val="00634F6A"/>
    <w:rsid w:val="00635D79"/>
    <w:rsid w:val="0064073D"/>
    <w:rsid w:val="00641A8D"/>
    <w:rsid w:val="006422C5"/>
    <w:rsid w:val="0064341F"/>
    <w:rsid w:val="00646599"/>
    <w:rsid w:val="00652EBC"/>
    <w:rsid w:val="00654C91"/>
    <w:rsid w:val="006618B2"/>
    <w:rsid w:val="00666C70"/>
    <w:rsid w:val="00667151"/>
    <w:rsid w:val="0067784D"/>
    <w:rsid w:val="006815C1"/>
    <w:rsid w:val="006846F6"/>
    <w:rsid w:val="006974DB"/>
    <w:rsid w:val="006A3E76"/>
    <w:rsid w:val="006A700E"/>
    <w:rsid w:val="006A7A70"/>
    <w:rsid w:val="006B14E6"/>
    <w:rsid w:val="006B27D0"/>
    <w:rsid w:val="006B2CF6"/>
    <w:rsid w:val="006B67AA"/>
    <w:rsid w:val="006C2BB7"/>
    <w:rsid w:val="006C3CEA"/>
    <w:rsid w:val="006D279B"/>
    <w:rsid w:val="006D5013"/>
    <w:rsid w:val="006D5BBB"/>
    <w:rsid w:val="006D7CF0"/>
    <w:rsid w:val="006E11FB"/>
    <w:rsid w:val="006E4AF8"/>
    <w:rsid w:val="006F0D9C"/>
    <w:rsid w:val="006F2A06"/>
    <w:rsid w:val="006F4DC3"/>
    <w:rsid w:val="006F5F02"/>
    <w:rsid w:val="00706D7E"/>
    <w:rsid w:val="00715D27"/>
    <w:rsid w:val="00717863"/>
    <w:rsid w:val="00721CEF"/>
    <w:rsid w:val="00732E33"/>
    <w:rsid w:val="007456F4"/>
    <w:rsid w:val="00746B0E"/>
    <w:rsid w:val="00746DA5"/>
    <w:rsid w:val="00754CE4"/>
    <w:rsid w:val="007572BA"/>
    <w:rsid w:val="0076406C"/>
    <w:rsid w:val="007816A0"/>
    <w:rsid w:val="00795551"/>
    <w:rsid w:val="007B03D2"/>
    <w:rsid w:val="007B3D9F"/>
    <w:rsid w:val="007B5E9E"/>
    <w:rsid w:val="007B6D80"/>
    <w:rsid w:val="007D2163"/>
    <w:rsid w:val="007D39A0"/>
    <w:rsid w:val="007D39F0"/>
    <w:rsid w:val="007E4F75"/>
    <w:rsid w:val="007E79EE"/>
    <w:rsid w:val="007F53AC"/>
    <w:rsid w:val="00805D15"/>
    <w:rsid w:val="00805D78"/>
    <w:rsid w:val="00812BE8"/>
    <w:rsid w:val="00820D92"/>
    <w:rsid w:val="0083360A"/>
    <w:rsid w:val="00834063"/>
    <w:rsid w:val="008449E2"/>
    <w:rsid w:val="00846071"/>
    <w:rsid w:val="008553D2"/>
    <w:rsid w:val="00864031"/>
    <w:rsid w:val="00865699"/>
    <w:rsid w:val="008660DA"/>
    <w:rsid w:val="00884E34"/>
    <w:rsid w:val="0088601C"/>
    <w:rsid w:val="008A0A83"/>
    <w:rsid w:val="008A12F8"/>
    <w:rsid w:val="008A2A5B"/>
    <w:rsid w:val="008A468F"/>
    <w:rsid w:val="008A6597"/>
    <w:rsid w:val="008B787C"/>
    <w:rsid w:val="008C19E3"/>
    <w:rsid w:val="008C5354"/>
    <w:rsid w:val="008D04D5"/>
    <w:rsid w:val="008D10D2"/>
    <w:rsid w:val="008D2F24"/>
    <w:rsid w:val="008D6249"/>
    <w:rsid w:val="008E276C"/>
    <w:rsid w:val="008E3203"/>
    <w:rsid w:val="008E40B1"/>
    <w:rsid w:val="008F09C5"/>
    <w:rsid w:val="008F11A2"/>
    <w:rsid w:val="00901C69"/>
    <w:rsid w:val="00916825"/>
    <w:rsid w:val="0092495F"/>
    <w:rsid w:val="00925D82"/>
    <w:rsid w:val="009279A9"/>
    <w:rsid w:val="00927BD6"/>
    <w:rsid w:val="00930A4D"/>
    <w:rsid w:val="00935F9F"/>
    <w:rsid w:val="0094508F"/>
    <w:rsid w:val="00945EE6"/>
    <w:rsid w:val="00965CDB"/>
    <w:rsid w:val="00976FAA"/>
    <w:rsid w:val="0098235D"/>
    <w:rsid w:val="00983B65"/>
    <w:rsid w:val="00987879"/>
    <w:rsid w:val="009900A2"/>
    <w:rsid w:val="009A658A"/>
    <w:rsid w:val="009B0D0E"/>
    <w:rsid w:val="009B21A9"/>
    <w:rsid w:val="009B2288"/>
    <w:rsid w:val="009B6894"/>
    <w:rsid w:val="009C45FA"/>
    <w:rsid w:val="009D400B"/>
    <w:rsid w:val="009D559B"/>
    <w:rsid w:val="009D6637"/>
    <w:rsid w:val="009D7663"/>
    <w:rsid w:val="009E542E"/>
    <w:rsid w:val="009E6ABB"/>
    <w:rsid w:val="009E6FF2"/>
    <w:rsid w:val="009F73C6"/>
    <w:rsid w:val="00A05F75"/>
    <w:rsid w:val="00A074C4"/>
    <w:rsid w:val="00A10138"/>
    <w:rsid w:val="00A147F4"/>
    <w:rsid w:val="00A26B16"/>
    <w:rsid w:val="00A27792"/>
    <w:rsid w:val="00A42E9A"/>
    <w:rsid w:val="00A43C6E"/>
    <w:rsid w:val="00A62D78"/>
    <w:rsid w:val="00A66ECA"/>
    <w:rsid w:val="00A749BD"/>
    <w:rsid w:val="00A84FAB"/>
    <w:rsid w:val="00A87C00"/>
    <w:rsid w:val="00A87C6D"/>
    <w:rsid w:val="00A906E4"/>
    <w:rsid w:val="00A97E8F"/>
    <w:rsid w:val="00AA7960"/>
    <w:rsid w:val="00AC16F9"/>
    <w:rsid w:val="00AC26D0"/>
    <w:rsid w:val="00AE0422"/>
    <w:rsid w:val="00AF0144"/>
    <w:rsid w:val="00AF3623"/>
    <w:rsid w:val="00B06309"/>
    <w:rsid w:val="00B14856"/>
    <w:rsid w:val="00B30C9D"/>
    <w:rsid w:val="00B33EBE"/>
    <w:rsid w:val="00B4387D"/>
    <w:rsid w:val="00B44359"/>
    <w:rsid w:val="00B55D16"/>
    <w:rsid w:val="00B60528"/>
    <w:rsid w:val="00B722EE"/>
    <w:rsid w:val="00B80ED1"/>
    <w:rsid w:val="00B86BBB"/>
    <w:rsid w:val="00B92355"/>
    <w:rsid w:val="00B93459"/>
    <w:rsid w:val="00B96EC4"/>
    <w:rsid w:val="00B976D7"/>
    <w:rsid w:val="00BA0E0D"/>
    <w:rsid w:val="00BB23C5"/>
    <w:rsid w:val="00BB518D"/>
    <w:rsid w:val="00BC0B08"/>
    <w:rsid w:val="00BD0264"/>
    <w:rsid w:val="00BD0BF5"/>
    <w:rsid w:val="00BD4AA3"/>
    <w:rsid w:val="00BE6612"/>
    <w:rsid w:val="00BF29F3"/>
    <w:rsid w:val="00C114AD"/>
    <w:rsid w:val="00C13D2F"/>
    <w:rsid w:val="00C174D5"/>
    <w:rsid w:val="00C20D1D"/>
    <w:rsid w:val="00C23AFB"/>
    <w:rsid w:val="00C25274"/>
    <w:rsid w:val="00C265B3"/>
    <w:rsid w:val="00C4067D"/>
    <w:rsid w:val="00C41E96"/>
    <w:rsid w:val="00C61C7F"/>
    <w:rsid w:val="00C64536"/>
    <w:rsid w:val="00C65471"/>
    <w:rsid w:val="00C72DE9"/>
    <w:rsid w:val="00C74EDB"/>
    <w:rsid w:val="00C80CB9"/>
    <w:rsid w:val="00C81426"/>
    <w:rsid w:val="00C95D18"/>
    <w:rsid w:val="00C95D30"/>
    <w:rsid w:val="00CA09C6"/>
    <w:rsid w:val="00CA12A0"/>
    <w:rsid w:val="00CB00A0"/>
    <w:rsid w:val="00CB7007"/>
    <w:rsid w:val="00CB799C"/>
    <w:rsid w:val="00CC4416"/>
    <w:rsid w:val="00CC7298"/>
    <w:rsid w:val="00CD0912"/>
    <w:rsid w:val="00CD236B"/>
    <w:rsid w:val="00CD2D83"/>
    <w:rsid w:val="00CE4B1F"/>
    <w:rsid w:val="00CE66BF"/>
    <w:rsid w:val="00CF3A33"/>
    <w:rsid w:val="00CF3F60"/>
    <w:rsid w:val="00D1178E"/>
    <w:rsid w:val="00D11DA9"/>
    <w:rsid w:val="00D13751"/>
    <w:rsid w:val="00D16251"/>
    <w:rsid w:val="00D216A9"/>
    <w:rsid w:val="00D271DD"/>
    <w:rsid w:val="00D31BA2"/>
    <w:rsid w:val="00D37817"/>
    <w:rsid w:val="00D427C5"/>
    <w:rsid w:val="00D565F0"/>
    <w:rsid w:val="00D6609C"/>
    <w:rsid w:val="00D72988"/>
    <w:rsid w:val="00D80EF8"/>
    <w:rsid w:val="00D82223"/>
    <w:rsid w:val="00D82960"/>
    <w:rsid w:val="00D83F6C"/>
    <w:rsid w:val="00D83F95"/>
    <w:rsid w:val="00D8481C"/>
    <w:rsid w:val="00D919EC"/>
    <w:rsid w:val="00DA4023"/>
    <w:rsid w:val="00DB0C38"/>
    <w:rsid w:val="00DB4D5D"/>
    <w:rsid w:val="00DC3A85"/>
    <w:rsid w:val="00DC4748"/>
    <w:rsid w:val="00DD1209"/>
    <w:rsid w:val="00DD296E"/>
    <w:rsid w:val="00E208D5"/>
    <w:rsid w:val="00E2230A"/>
    <w:rsid w:val="00E277BF"/>
    <w:rsid w:val="00E40664"/>
    <w:rsid w:val="00E45702"/>
    <w:rsid w:val="00E55792"/>
    <w:rsid w:val="00E62080"/>
    <w:rsid w:val="00E63A17"/>
    <w:rsid w:val="00E65789"/>
    <w:rsid w:val="00E74E07"/>
    <w:rsid w:val="00E8335F"/>
    <w:rsid w:val="00E83577"/>
    <w:rsid w:val="00E8778B"/>
    <w:rsid w:val="00E90F12"/>
    <w:rsid w:val="00E9146B"/>
    <w:rsid w:val="00E966E1"/>
    <w:rsid w:val="00E96CF0"/>
    <w:rsid w:val="00EB0884"/>
    <w:rsid w:val="00EB43A0"/>
    <w:rsid w:val="00ED1F0D"/>
    <w:rsid w:val="00ED5175"/>
    <w:rsid w:val="00EE145E"/>
    <w:rsid w:val="00EE7997"/>
    <w:rsid w:val="00EF0306"/>
    <w:rsid w:val="00EF295C"/>
    <w:rsid w:val="00EF383E"/>
    <w:rsid w:val="00EF3991"/>
    <w:rsid w:val="00EF3AEB"/>
    <w:rsid w:val="00EF53FA"/>
    <w:rsid w:val="00F10251"/>
    <w:rsid w:val="00F125F7"/>
    <w:rsid w:val="00F172B5"/>
    <w:rsid w:val="00F23599"/>
    <w:rsid w:val="00F260AC"/>
    <w:rsid w:val="00F30663"/>
    <w:rsid w:val="00F317F7"/>
    <w:rsid w:val="00F33CCB"/>
    <w:rsid w:val="00F479D4"/>
    <w:rsid w:val="00F601BD"/>
    <w:rsid w:val="00F612FF"/>
    <w:rsid w:val="00F675E9"/>
    <w:rsid w:val="00F743BA"/>
    <w:rsid w:val="00F74D0B"/>
    <w:rsid w:val="00F76533"/>
    <w:rsid w:val="00F765B5"/>
    <w:rsid w:val="00F90D0D"/>
    <w:rsid w:val="00F93E29"/>
    <w:rsid w:val="00FB1B40"/>
    <w:rsid w:val="00FC7280"/>
    <w:rsid w:val="00FD3DE3"/>
    <w:rsid w:val="00FE015C"/>
    <w:rsid w:val="00FE3558"/>
    <w:rsid w:val="00FE4F1A"/>
    <w:rsid w:val="00FF1CC2"/>
    <w:rsid w:val="00FF5A2D"/>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355"/>
    <w:pPr>
      <w:spacing w:after="0" w:line="240" w:lineRule="auto"/>
    </w:pPr>
    <w:rPr>
      <w:rFonts w:ascii="Times New Roman" w:eastAsia="Times New Roman" w:hAnsi="Times New Roman" w:cs="Times New Roman"/>
      <w:sz w:val="20"/>
      <w:szCs w:val="20"/>
      <w:lang w:val="en-AU"/>
    </w:rPr>
  </w:style>
  <w:style w:type="paragraph" w:styleId="Heading1">
    <w:name w:val="heading 1"/>
    <w:basedOn w:val="Normal"/>
    <w:next w:val="Normal"/>
    <w:link w:val="Heading1Char"/>
    <w:qFormat/>
    <w:rsid w:val="00B92355"/>
    <w:pPr>
      <w:keepNext/>
      <w:jc w:val="both"/>
      <w:outlineLvl w:val="0"/>
    </w:pPr>
    <w:rPr>
      <w:b/>
      <w:sz w:val="24"/>
    </w:rPr>
  </w:style>
  <w:style w:type="paragraph" w:styleId="Heading2">
    <w:name w:val="heading 2"/>
    <w:basedOn w:val="Normal"/>
    <w:next w:val="Normal"/>
    <w:link w:val="Heading2Char"/>
    <w:uiPriority w:val="9"/>
    <w:semiHidden/>
    <w:unhideWhenUsed/>
    <w:qFormat/>
    <w:rsid w:val="0032128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B92355"/>
    <w:pPr>
      <w:keepNext/>
      <w:jc w:val="center"/>
      <w:outlineLvl w:val="2"/>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92355"/>
    <w:rPr>
      <w:rFonts w:ascii="Times New Roman" w:eastAsia="Times New Roman" w:hAnsi="Times New Roman" w:cs="Times New Roman"/>
      <w:b/>
      <w:sz w:val="24"/>
      <w:szCs w:val="20"/>
      <w:lang w:val="en-AU"/>
    </w:rPr>
  </w:style>
  <w:style w:type="character" w:customStyle="1" w:styleId="Heading3Char">
    <w:name w:val="Heading 3 Char"/>
    <w:basedOn w:val="DefaultParagraphFont"/>
    <w:link w:val="Heading3"/>
    <w:rsid w:val="00B92355"/>
    <w:rPr>
      <w:rFonts w:ascii="Times New Roman" w:eastAsia="Times New Roman" w:hAnsi="Times New Roman" w:cs="Times New Roman"/>
      <w:b/>
      <w:sz w:val="24"/>
      <w:szCs w:val="20"/>
      <w:lang w:val="en-AU"/>
    </w:rPr>
  </w:style>
  <w:style w:type="paragraph" w:styleId="FootnoteText">
    <w:name w:val="footnote text"/>
    <w:basedOn w:val="Normal"/>
    <w:link w:val="FootnoteTextChar"/>
    <w:semiHidden/>
    <w:unhideWhenUsed/>
    <w:rsid w:val="00B92355"/>
    <w:rPr>
      <w:lang w:val="en-US"/>
    </w:rPr>
  </w:style>
  <w:style w:type="character" w:customStyle="1" w:styleId="FootnoteTextChar">
    <w:name w:val="Footnote Text Char"/>
    <w:basedOn w:val="DefaultParagraphFont"/>
    <w:link w:val="FootnoteText"/>
    <w:semiHidden/>
    <w:rsid w:val="00B92355"/>
    <w:rPr>
      <w:rFonts w:ascii="Times New Roman" w:eastAsia="Times New Roman" w:hAnsi="Times New Roman" w:cs="Times New Roman"/>
      <w:sz w:val="20"/>
      <w:szCs w:val="20"/>
    </w:rPr>
  </w:style>
  <w:style w:type="paragraph" w:styleId="BodyText">
    <w:name w:val="Body Text"/>
    <w:basedOn w:val="Normal"/>
    <w:link w:val="BodyTextChar"/>
    <w:semiHidden/>
    <w:unhideWhenUsed/>
    <w:rsid w:val="00B92355"/>
    <w:pPr>
      <w:jc w:val="both"/>
    </w:pPr>
    <w:rPr>
      <w:sz w:val="24"/>
    </w:rPr>
  </w:style>
  <w:style w:type="character" w:customStyle="1" w:styleId="BodyTextChar">
    <w:name w:val="Body Text Char"/>
    <w:basedOn w:val="DefaultParagraphFont"/>
    <w:link w:val="BodyText"/>
    <w:semiHidden/>
    <w:rsid w:val="00B92355"/>
    <w:rPr>
      <w:rFonts w:ascii="Times New Roman" w:eastAsia="Times New Roman" w:hAnsi="Times New Roman" w:cs="Times New Roman"/>
      <w:sz w:val="24"/>
      <w:szCs w:val="20"/>
      <w:lang w:val="en-AU"/>
    </w:rPr>
  </w:style>
  <w:style w:type="character" w:styleId="FootnoteReference">
    <w:name w:val="footnote reference"/>
    <w:basedOn w:val="DefaultParagraphFont"/>
    <w:semiHidden/>
    <w:unhideWhenUsed/>
    <w:rsid w:val="00B92355"/>
    <w:rPr>
      <w:vertAlign w:val="superscript"/>
    </w:rPr>
  </w:style>
  <w:style w:type="character" w:customStyle="1" w:styleId="Heading2Char">
    <w:name w:val="Heading 2 Char"/>
    <w:basedOn w:val="DefaultParagraphFont"/>
    <w:link w:val="Heading2"/>
    <w:uiPriority w:val="9"/>
    <w:semiHidden/>
    <w:rsid w:val="0032128F"/>
    <w:rPr>
      <w:rFonts w:asciiTheme="majorHAnsi" w:eastAsiaTheme="majorEastAsia" w:hAnsiTheme="majorHAnsi" w:cstheme="majorBidi"/>
      <w:b/>
      <w:bCs/>
      <w:color w:val="4F81BD" w:themeColor="accent1"/>
      <w:sz w:val="26"/>
      <w:szCs w:val="26"/>
      <w:lang w:val="en-AU"/>
    </w:rPr>
  </w:style>
  <w:style w:type="paragraph" w:styleId="BodyTextIndent">
    <w:name w:val="Body Text Indent"/>
    <w:basedOn w:val="Normal"/>
    <w:link w:val="BodyTextIndentChar"/>
    <w:uiPriority w:val="99"/>
    <w:semiHidden/>
    <w:unhideWhenUsed/>
    <w:rsid w:val="0032128F"/>
    <w:pPr>
      <w:spacing w:after="120"/>
      <w:ind w:left="360"/>
    </w:pPr>
  </w:style>
  <w:style w:type="character" w:customStyle="1" w:styleId="BodyTextIndentChar">
    <w:name w:val="Body Text Indent Char"/>
    <w:basedOn w:val="DefaultParagraphFont"/>
    <w:link w:val="BodyTextIndent"/>
    <w:uiPriority w:val="99"/>
    <w:semiHidden/>
    <w:rsid w:val="0032128F"/>
    <w:rPr>
      <w:rFonts w:ascii="Times New Roman" w:eastAsia="Times New Roman" w:hAnsi="Times New Roman" w:cs="Times New Roman"/>
      <w:sz w:val="20"/>
      <w:szCs w:val="20"/>
      <w:lang w:val="en-AU"/>
    </w:rPr>
  </w:style>
  <w:style w:type="paragraph" w:styleId="ListParagraph">
    <w:name w:val="List Paragraph"/>
    <w:basedOn w:val="Normal"/>
    <w:uiPriority w:val="34"/>
    <w:qFormat/>
    <w:rsid w:val="000619D3"/>
    <w:pPr>
      <w:ind w:left="720"/>
      <w:contextualSpacing/>
    </w:pPr>
  </w:style>
  <w:style w:type="paragraph" w:styleId="Header">
    <w:name w:val="header"/>
    <w:basedOn w:val="Normal"/>
    <w:link w:val="HeaderChar"/>
    <w:uiPriority w:val="99"/>
    <w:unhideWhenUsed/>
    <w:rsid w:val="00510C6A"/>
    <w:pPr>
      <w:tabs>
        <w:tab w:val="center" w:pos="4513"/>
        <w:tab w:val="right" w:pos="9026"/>
      </w:tabs>
    </w:pPr>
  </w:style>
  <w:style w:type="character" w:customStyle="1" w:styleId="HeaderChar">
    <w:name w:val="Header Char"/>
    <w:basedOn w:val="DefaultParagraphFont"/>
    <w:link w:val="Header"/>
    <w:uiPriority w:val="99"/>
    <w:rsid w:val="00510C6A"/>
    <w:rPr>
      <w:rFonts w:ascii="Times New Roman" w:eastAsia="Times New Roman" w:hAnsi="Times New Roman" w:cs="Times New Roman"/>
      <w:sz w:val="20"/>
      <w:szCs w:val="20"/>
      <w:lang w:val="en-AU"/>
    </w:rPr>
  </w:style>
  <w:style w:type="paragraph" w:styleId="Footer">
    <w:name w:val="footer"/>
    <w:basedOn w:val="Normal"/>
    <w:link w:val="FooterChar"/>
    <w:uiPriority w:val="99"/>
    <w:semiHidden/>
    <w:unhideWhenUsed/>
    <w:rsid w:val="00510C6A"/>
    <w:pPr>
      <w:tabs>
        <w:tab w:val="center" w:pos="4513"/>
        <w:tab w:val="right" w:pos="9026"/>
      </w:tabs>
    </w:pPr>
  </w:style>
  <w:style w:type="character" w:customStyle="1" w:styleId="FooterChar">
    <w:name w:val="Footer Char"/>
    <w:basedOn w:val="DefaultParagraphFont"/>
    <w:link w:val="Footer"/>
    <w:uiPriority w:val="99"/>
    <w:semiHidden/>
    <w:rsid w:val="00510C6A"/>
    <w:rPr>
      <w:rFonts w:ascii="Times New Roman" w:eastAsia="Times New Roman" w:hAnsi="Times New Roman" w:cs="Times New Roman"/>
      <w:sz w:val="20"/>
      <w:szCs w:val="20"/>
      <w:lang w:val="en-AU"/>
    </w:rPr>
  </w:style>
  <w:style w:type="paragraph" w:styleId="EndnoteText">
    <w:name w:val="endnote text"/>
    <w:basedOn w:val="Normal"/>
    <w:link w:val="EndnoteTextChar"/>
    <w:uiPriority w:val="99"/>
    <w:semiHidden/>
    <w:unhideWhenUsed/>
    <w:rsid w:val="004A756C"/>
  </w:style>
  <w:style w:type="character" w:customStyle="1" w:styleId="EndnoteTextChar">
    <w:name w:val="Endnote Text Char"/>
    <w:basedOn w:val="DefaultParagraphFont"/>
    <w:link w:val="EndnoteText"/>
    <w:uiPriority w:val="99"/>
    <w:semiHidden/>
    <w:rsid w:val="004A756C"/>
    <w:rPr>
      <w:rFonts w:ascii="Times New Roman" w:eastAsia="Times New Roman" w:hAnsi="Times New Roman" w:cs="Times New Roman"/>
      <w:sz w:val="20"/>
      <w:szCs w:val="20"/>
      <w:lang w:val="en-AU"/>
    </w:rPr>
  </w:style>
  <w:style w:type="character" w:styleId="EndnoteReference">
    <w:name w:val="endnote reference"/>
    <w:basedOn w:val="DefaultParagraphFont"/>
    <w:uiPriority w:val="99"/>
    <w:semiHidden/>
    <w:unhideWhenUsed/>
    <w:rsid w:val="004A756C"/>
    <w:rPr>
      <w:vertAlign w:val="superscript"/>
    </w:rPr>
  </w:style>
</w:styles>
</file>

<file path=word/webSettings.xml><?xml version="1.0" encoding="utf-8"?>
<w:webSettings xmlns:r="http://schemas.openxmlformats.org/officeDocument/2006/relationships" xmlns:w="http://schemas.openxmlformats.org/wordprocessingml/2006/main">
  <w:divs>
    <w:div w:id="73749095">
      <w:bodyDiv w:val="1"/>
      <w:marLeft w:val="0"/>
      <w:marRight w:val="0"/>
      <w:marTop w:val="0"/>
      <w:marBottom w:val="0"/>
      <w:divBdr>
        <w:top w:val="none" w:sz="0" w:space="0" w:color="auto"/>
        <w:left w:val="none" w:sz="0" w:space="0" w:color="auto"/>
        <w:bottom w:val="none" w:sz="0" w:space="0" w:color="auto"/>
        <w:right w:val="none" w:sz="0" w:space="0" w:color="auto"/>
      </w:divBdr>
    </w:div>
    <w:div w:id="162548820">
      <w:bodyDiv w:val="1"/>
      <w:marLeft w:val="0"/>
      <w:marRight w:val="0"/>
      <w:marTop w:val="0"/>
      <w:marBottom w:val="0"/>
      <w:divBdr>
        <w:top w:val="none" w:sz="0" w:space="0" w:color="auto"/>
        <w:left w:val="none" w:sz="0" w:space="0" w:color="auto"/>
        <w:bottom w:val="none" w:sz="0" w:space="0" w:color="auto"/>
        <w:right w:val="none" w:sz="0" w:space="0" w:color="auto"/>
      </w:divBdr>
    </w:div>
    <w:div w:id="168057553">
      <w:bodyDiv w:val="1"/>
      <w:marLeft w:val="0"/>
      <w:marRight w:val="0"/>
      <w:marTop w:val="0"/>
      <w:marBottom w:val="0"/>
      <w:divBdr>
        <w:top w:val="none" w:sz="0" w:space="0" w:color="auto"/>
        <w:left w:val="none" w:sz="0" w:space="0" w:color="auto"/>
        <w:bottom w:val="none" w:sz="0" w:space="0" w:color="auto"/>
        <w:right w:val="none" w:sz="0" w:space="0" w:color="auto"/>
      </w:divBdr>
    </w:div>
    <w:div w:id="381290832">
      <w:bodyDiv w:val="1"/>
      <w:marLeft w:val="0"/>
      <w:marRight w:val="0"/>
      <w:marTop w:val="0"/>
      <w:marBottom w:val="0"/>
      <w:divBdr>
        <w:top w:val="none" w:sz="0" w:space="0" w:color="auto"/>
        <w:left w:val="none" w:sz="0" w:space="0" w:color="auto"/>
        <w:bottom w:val="none" w:sz="0" w:space="0" w:color="auto"/>
        <w:right w:val="none" w:sz="0" w:space="0" w:color="auto"/>
      </w:divBdr>
    </w:div>
    <w:div w:id="480654197">
      <w:bodyDiv w:val="1"/>
      <w:marLeft w:val="0"/>
      <w:marRight w:val="0"/>
      <w:marTop w:val="0"/>
      <w:marBottom w:val="0"/>
      <w:divBdr>
        <w:top w:val="none" w:sz="0" w:space="0" w:color="auto"/>
        <w:left w:val="none" w:sz="0" w:space="0" w:color="auto"/>
        <w:bottom w:val="none" w:sz="0" w:space="0" w:color="auto"/>
        <w:right w:val="none" w:sz="0" w:space="0" w:color="auto"/>
      </w:divBdr>
    </w:div>
    <w:div w:id="521479617">
      <w:bodyDiv w:val="1"/>
      <w:marLeft w:val="0"/>
      <w:marRight w:val="0"/>
      <w:marTop w:val="0"/>
      <w:marBottom w:val="0"/>
      <w:divBdr>
        <w:top w:val="none" w:sz="0" w:space="0" w:color="auto"/>
        <w:left w:val="none" w:sz="0" w:space="0" w:color="auto"/>
        <w:bottom w:val="none" w:sz="0" w:space="0" w:color="auto"/>
        <w:right w:val="none" w:sz="0" w:space="0" w:color="auto"/>
      </w:divBdr>
    </w:div>
    <w:div w:id="558444550">
      <w:bodyDiv w:val="1"/>
      <w:marLeft w:val="0"/>
      <w:marRight w:val="0"/>
      <w:marTop w:val="0"/>
      <w:marBottom w:val="0"/>
      <w:divBdr>
        <w:top w:val="none" w:sz="0" w:space="0" w:color="auto"/>
        <w:left w:val="none" w:sz="0" w:space="0" w:color="auto"/>
        <w:bottom w:val="none" w:sz="0" w:space="0" w:color="auto"/>
        <w:right w:val="none" w:sz="0" w:space="0" w:color="auto"/>
      </w:divBdr>
    </w:div>
    <w:div w:id="630281484">
      <w:bodyDiv w:val="1"/>
      <w:marLeft w:val="0"/>
      <w:marRight w:val="0"/>
      <w:marTop w:val="0"/>
      <w:marBottom w:val="0"/>
      <w:divBdr>
        <w:top w:val="none" w:sz="0" w:space="0" w:color="auto"/>
        <w:left w:val="none" w:sz="0" w:space="0" w:color="auto"/>
        <w:bottom w:val="none" w:sz="0" w:space="0" w:color="auto"/>
        <w:right w:val="none" w:sz="0" w:space="0" w:color="auto"/>
      </w:divBdr>
    </w:div>
    <w:div w:id="662582539">
      <w:bodyDiv w:val="1"/>
      <w:marLeft w:val="0"/>
      <w:marRight w:val="0"/>
      <w:marTop w:val="0"/>
      <w:marBottom w:val="0"/>
      <w:divBdr>
        <w:top w:val="none" w:sz="0" w:space="0" w:color="auto"/>
        <w:left w:val="none" w:sz="0" w:space="0" w:color="auto"/>
        <w:bottom w:val="none" w:sz="0" w:space="0" w:color="auto"/>
        <w:right w:val="none" w:sz="0" w:space="0" w:color="auto"/>
      </w:divBdr>
    </w:div>
    <w:div w:id="793988611">
      <w:bodyDiv w:val="1"/>
      <w:marLeft w:val="0"/>
      <w:marRight w:val="0"/>
      <w:marTop w:val="0"/>
      <w:marBottom w:val="0"/>
      <w:divBdr>
        <w:top w:val="none" w:sz="0" w:space="0" w:color="auto"/>
        <w:left w:val="none" w:sz="0" w:space="0" w:color="auto"/>
        <w:bottom w:val="none" w:sz="0" w:space="0" w:color="auto"/>
        <w:right w:val="none" w:sz="0" w:space="0" w:color="auto"/>
      </w:divBdr>
    </w:div>
    <w:div w:id="834304626">
      <w:bodyDiv w:val="1"/>
      <w:marLeft w:val="0"/>
      <w:marRight w:val="0"/>
      <w:marTop w:val="0"/>
      <w:marBottom w:val="0"/>
      <w:divBdr>
        <w:top w:val="none" w:sz="0" w:space="0" w:color="auto"/>
        <w:left w:val="none" w:sz="0" w:space="0" w:color="auto"/>
        <w:bottom w:val="none" w:sz="0" w:space="0" w:color="auto"/>
        <w:right w:val="none" w:sz="0" w:space="0" w:color="auto"/>
      </w:divBdr>
    </w:div>
    <w:div w:id="870920419">
      <w:bodyDiv w:val="1"/>
      <w:marLeft w:val="0"/>
      <w:marRight w:val="0"/>
      <w:marTop w:val="0"/>
      <w:marBottom w:val="0"/>
      <w:divBdr>
        <w:top w:val="none" w:sz="0" w:space="0" w:color="auto"/>
        <w:left w:val="none" w:sz="0" w:space="0" w:color="auto"/>
        <w:bottom w:val="none" w:sz="0" w:space="0" w:color="auto"/>
        <w:right w:val="none" w:sz="0" w:space="0" w:color="auto"/>
      </w:divBdr>
    </w:div>
    <w:div w:id="937366423">
      <w:bodyDiv w:val="1"/>
      <w:marLeft w:val="0"/>
      <w:marRight w:val="0"/>
      <w:marTop w:val="0"/>
      <w:marBottom w:val="0"/>
      <w:divBdr>
        <w:top w:val="none" w:sz="0" w:space="0" w:color="auto"/>
        <w:left w:val="none" w:sz="0" w:space="0" w:color="auto"/>
        <w:bottom w:val="none" w:sz="0" w:space="0" w:color="auto"/>
        <w:right w:val="none" w:sz="0" w:space="0" w:color="auto"/>
      </w:divBdr>
    </w:div>
    <w:div w:id="993949122">
      <w:bodyDiv w:val="1"/>
      <w:marLeft w:val="0"/>
      <w:marRight w:val="0"/>
      <w:marTop w:val="0"/>
      <w:marBottom w:val="0"/>
      <w:divBdr>
        <w:top w:val="none" w:sz="0" w:space="0" w:color="auto"/>
        <w:left w:val="none" w:sz="0" w:space="0" w:color="auto"/>
        <w:bottom w:val="none" w:sz="0" w:space="0" w:color="auto"/>
        <w:right w:val="none" w:sz="0" w:space="0" w:color="auto"/>
      </w:divBdr>
    </w:div>
    <w:div w:id="1174682365">
      <w:bodyDiv w:val="1"/>
      <w:marLeft w:val="0"/>
      <w:marRight w:val="0"/>
      <w:marTop w:val="0"/>
      <w:marBottom w:val="0"/>
      <w:divBdr>
        <w:top w:val="none" w:sz="0" w:space="0" w:color="auto"/>
        <w:left w:val="none" w:sz="0" w:space="0" w:color="auto"/>
        <w:bottom w:val="none" w:sz="0" w:space="0" w:color="auto"/>
        <w:right w:val="none" w:sz="0" w:space="0" w:color="auto"/>
      </w:divBdr>
    </w:div>
    <w:div w:id="1236403364">
      <w:bodyDiv w:val="1"/>
      <w:marLeft w:val="0"/>
      <w:marRight w:val="0"/>
      <w:marTop w:val="0"/>
      <w:marBottom w:val="0"/>
      <w:divBdr>
        <w:top w:val="none" w:sz="0" w:space="0" w:color="auto"/>
        <w:left w:val="none" w:sz="0" w:space="0" w:color="auto"/>
        <w:bottom w:val="none" w:sz="0" w:space="0" w:color="auto"/>
        <w:right w:val="none" w:sz="0" w:space="0" w:color="auto"/>
      </w:divBdr>
    </w:div>
    <w:div w:id="1332756074">
      <w:bodyDiv w:val="1"/>
      <w:marLeft w:val="0"/>
      <w:marRight w:val="0"/>
      <w:marTop w:val="0"/>
      <w:marBottom w:val="0"/>
      <w:divBdr>
        <w:top w:val="none" w:sz="0" w:space="0" w:color="auto"/>
        <w:left w:val="none" w:sz="0" w:space="0" w:color="auto"/>
        <w:bottom w:val="none" w:sz="0" w:space="0" w:color="auto"/>
        <w:right w:val="none" w:sz="0" w:space="0" w:color="auto"/>
      </w:divBdr>
    </w:div>
    <w:div w:id="1471049994">
      <w:bodyDiv w:val="1"/>
      <w:marLeft w:val="0"/>
      <w:marRight w:val="0"/>
      <w:marTop w:val="0"/>
      <w:marBottom w:val="0"/>
      <w:divBdr>
        <w:top w:val="none" w:sz="0" w:space="0" w:color="auto"/>
        <w:left w:val="none" w:sz="0" w:space="0" w:color="auto"/>
        <w:bottom w:val="none" w:sz="0" w:space="0" w:color="auto"/>
        <w:right w:val="none" w:sz="0" w:space="0" w:color="auto"/>
      </w:divBdr>
    </w:div>
    <w:div w:id="1522744753">
      <w:bodyDiv w:val="1"/>
      <w:marLeft w:val="0"/>
      <w:marRight w:val="0"/>
      <w:marTop w:val="0"/>
      <w:marBottom w:val="0"/>
      <w:divBdr>
        <w:top w:val="none" w:sz="0" w:space="0" w:color="auto"/>
        <w:left w:val="none" w:sz="0" w:space="0" w:color="auto"/>
        <w:bottom w:val="none" w:sz="0" w:space="0" w:color="auto"/>
        <w:right w:val="none" w:sz="0" w:space="0" w:color="auto"/>
      </w:divBdr>
    </w:div>
    <w:div w:id="1677145772">
      <w:bodyDiv w:val="1"/>
      <w:marLeft w:val="0"/>
      <w:marRight w:val="0"/>
      <w:marTop w:val="0"/>
      <w:marBottom w:val="0"/>
      <w:divBdr>
        <w:top w:val="none" w:sz="0" w:space="0" w:color="auto"/>
        <w:left w:val="none" w:sz="0" w:space="0" w:color="auto"/>
        <w:bottom w:val="none" w:sz="0" w:space="0" w:color="auto"/>
        <w:right w:val="none" w:sz="0" w:space="0" w:color="auto"/>
      </w:divBdr>
    </w:div>
    <w:div w:id="1733771213">
      <w:bodyDiv w:val="1"/>
      <w:marLeft w:val="0"/>
      <w:marRight w:val="0"/>
      <w:marTop w:val="0"/>
      <w:marBottom w:val="0"/>
      <w:divBdr>
        <w:top w:val="none" w:sz="0" w:space="0" w:color="auto"/>
        <w:left w:val="none" w:sz="0" w:space="0" w:color="auto"/>
        <w:bottom w:val="none" w:sz="0" w:space="0" w:color="auto"/>
        <w:right w:val="none" w:sz="0" w:space="0" w:color="auto"/>
      </w:divBdr>
    </w:div>
    <w:div w:id="1744063201">
      <w:bodyDiv w:val="1"/>
      <w:marLeft w:val="0"/>
      <w:marRight w:val="0"/>
      <w:marTop w:val="0"/>
      <w:marBottom w:val="0"/>
      <w:divBdr>
        <w:top w:val="none" w:sz="0" w:space="0" w:color="auto"/>
        <w:left w:val="none" w:sz="0" w:space="0" w:color="auto"/>
        <w:bottom w:val="none" w:sz="0" w:space="0" w:color="auto"/>
        <w:right w:val="none" w:sz="0" w:space="0" w:color="auto"/>
      </w:divBdr>
    </w:div>
    <w:div w:id="1883012463">
      <w:bodyDiv w:val="1"/>
      <w:marLeft w:val="0"/>
      <w:marRight w:val="0"/>
      <w:marTop w:val="0"/>
      <w:marBottom w:val="0"/>
      <w:divBdr>
        <w:top w:val="none" w:sz="0" w:space="0" w:color="auto"/>
        <w:left w:val="none" w:sz="0" w:space="0" w:color="auto"/>
        <w:bottom w:val="none" w:sz="0" w:space="0" w:color="auto"/>
        <w:right w:val="none" w:sz="0" w:space="0" w:color="auto"/>
      </w:divBdr>
    </w:div>
    <w:div w:id="1890410990">
      <w:bodyDiv w:val="1"/>
      <w:marLeft w:val="0"/>
      <w:marRight w:val="0"/>
      <w:marTop w:val="0"/>
      <w:marBottom w:val="0"/>
      <w:divBdr>
        <w:top w:val="none" w:sz="0" w:space="0" w:color="auto"/>
        <w:left w:val="none" w:sz="0" w:space="0" w:color="auto"/>
        <w:bottom w:val="none" w:sz="0" w:space="0" w:color="auto"/>
        <w:right w:val="none" w:sz="0" w:space="0" w:color="auto"/>
      </w:divBdr>
    </w:div>
    <w:div w:id="209665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24DCEF-08A4-4559-8E5F-D36324666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5702</TotalTime>
  <Pages>20</Pages>
  <Words>10655</Words>
  <Characters>60735</Characters>
  <Application>Microsoft Office Word</Application>
  <DocSecurity>0</DocSecurity>
  <Lines>506</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Bennett</dc:creator>
  <cp:lastModifiedBy>David</cp:lastModifiedBy>
  <cp:revision>190</cp:revision>
  <cp:lastPrinted>2013-09-17T05:05:00Z</cp:lastPrinted>
  <dcterms:created xsi:type="dcterms:W3CDTF">2008-10-21T00:13:00Z</dcterms:created>
  <dcterms:modified xsi:type="dcterms:W3CDTF">2013-09-20T04:22:00Z</dcterms:modified>
</cp:coreProperties>
</file>